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33011A">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36AE7">
        <w:tc>
          <w:tcPr>
            <w:tcW w:w="8978" w:type="dxa"/>
          </w:tcPr>
          <w:p w:rsidR="00D35AD6" w:rsidRPr="009E00C1" w:rsidRDefault="0033011A"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33011A"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0B3FB8" w:rsidRPr="00E60FDE" w:rsidRDefault="0033011A" w:rsidP="000B3FB8">
      <w:pPr>
        <w:ind w:left="2124" w:hanging="2124"/>
        <w:jc w:val="both"/>
        <w:rPr>
          <w:rFonts w:cs="Arial"/>
          <w:sz w:val="22"/>
          <w:szCs w:val="22"/>
        </w:rPr>
      </w:pPr>
      <w:r w:rsidRPr="00E60FDE">
        <w:rPr>
          <w:rFonts w:cs="Arial"/>
          <w:sz w:val="22"/>
          <w:szCs w:val="22"/>
        </w:rPr>
        <w:lastRenderedPageBreak/>
        <w:t>PARA:</w:t>
      </w:r>
      <w:r w:rsidRPr="00E60FDE">
        <w:rPr>
          <w:rFonts w:cs="Arial"/>
          <w:sz w:val="22"/>
          <w:szCs w:val="22"/>
        </w:rPr>
        <w:tab/>
      </w:r>
      <w:r w:rsidRPr="00E60FDE">
        <w:rPr>
          <w:rFonts w:cs="Arial"/>
          <w:b/>
          <w:sz w:val="22"/>
          <w:szCs w:val="22"/>
        </w:rPr>
        <w:t>MÓNICA MARCELA QUINTERO GIRALDO</w:t>
      </w:r>
      <w:r w:rsidRPr="00E60FDE">
        <w:rPr>
          <w:rFonts w:cs="Arial"/>
          <w:sz w:val="22"/>
          <w:szCs w:val="22"/>
        </w:rPr>
        <w:t xml:space="preserve"> </w:t>
      </w:r>
    </w:p>
    <w:p w:rsidR="000B3FB8" w:rsidRPr="00E60FDE" w:rsidRDefault="0033011A" w:rsidP="000B3FB8">
      <w:pPr>
        <w:jc w:val="both"/>
        <w:rPr>
          <w:rFonts w:cs="Arial"/>
          <w:sz w:val="22"/>
          <w:szCs w:val="22"/>
        </w:rPr>
      </w:pPr>
      <w:r w:rsidRPr="00E60FDE">
        <w:rPr>
          <w:rFonts w:cs="Arial"/>
          <w:sz w:val="22"/>
          <w:szCs w:val="22"/>
        </w:rPr>
        <w:tab/>
      </w:r>
      <w:r w:rsidRPr="00E60FDE">
        <w:rPr>
          <w:rFonts w:cs="Arial"/>
          <w:sz w:val="22"/>
          <w:szCs w:val="22"/>
        </w:rPr>
        <w:tab/>
      </w:r>
      <w:r w:rsidRPr="00E60FDE">
        <w:rPr>
          <w:rFonts w:cs="Arial"/>
          <w:sz w:val="22"/>
          <w:szCs w:val="22"/>
        </w:rPr>
        <w:tab/>
        <w:t xml:space="preserve">Responsable Proceso de Comunicación Estratégica </w:t>
      </w:r>
    </w:p>
    <w:p w:rsidR="000B3FB8" w:rsidRPr="00E60FDE" w:rsidRDefault="0033011A" w:rsidP="000B3FB8">
      <w:pPr>
        <w:jc w:val="both"/>
        <w:outlineLvl w:val="0"/>
        <w:rPr>
          <w:rFonts w:cs="Arial"/>
          <w:sz w:val="22"/>
          <w:szCs w:val="22"/>
        </w:rPr>
      </w:pPr>
    </w:p>
    <w:p w:rsidR="000B3FB8" w:rsidRPr="00E60FDE" w:rsidRDefault="0033011A" w:rsidP="000B3FB8">
      <w:pPr>
        <w:jc w:val="both"/>
        <w:outlineLvl w:val="0"/>
        <w:rPr>
          <w:rFonts w:cs="Arial"/>
          <w:sz w:val="22"/>
          <w:szCs w:val="22"/>
        </w:rPr>
      </w:pPr>
      <w:r w:rsidRPr="00E60FDE">
        <w:rPr>
          <w:rFonts w:cs="Arial"/>
          <w:sz w:val="22"/>
          <w:szCs w:val="22"/>
        </w:rPr>
        <w:t>DE:</w:t>
      </w:r>
      <w:r w:rsidRPr="00E60FDE">
        <w:rPr>
          <w:rFonts w:cs="Arial"/>
          <w:sz w:val="22"/>
          <w:szCs w:val="22"/>
        </w:rPr>
        <w:tab/>
      </w:r>
      <w:r w:rsidRPr="00E60FDE">
        <w:rPr>
          <w:rFonts w:cs="Arial"/>
          <w:sz w:val="22"/>
          <w:szCs w:val="22"/>
        </w:rPr>
        <w:tab/>
      </w:r>
      <w:r w:rsidRPr="00E60FDE">
        <w:rPr>
          <w:rFonts w:cs="Arial"/>
          <w:sz w:val="22"/>
          <w:szCs w:val="22"/>
        </w:rPr>
        <w:tab/>
        <w:t xml:space="preserve">JEFE OFICINA DE CONTROL INTERNO </w:t>
      </w:r>
    </w:p>
    <w:p w:rsidR="000B3FB8" w:rsidRPr="00E60FDE" w:rsidRDefault="0033011A" w:rsidP="000B3FB8">
      <w:pPr>
        <w:jc w:val="both"/>
        <w:outlineLvl w:val="0"/>
        <w:rPr>
          <w:rFonts w:cs="Arial"/>
          <w:sz w:val="22"/>
          <w:szCs w:val="22"/>
        </w:rPr>
      </w:pPr>
    </w:p>
    <w:p w:rsidR="000B3FB8" w:rsidRPr="00E60FDE" w:rsidRDefault="0033011A" w:rsidP="000B3FB8">
      <w:pPr>
        <w:tabs>
          <w:tab w:val="left" w:pos="360"/>
          <w:tab w:val="center" w:pos="4135"/>
        </w:tabs>
        <w:suppressAutoHyphens/>
        <w:ind w:left="2123" w:hanging="2123"/>
        <w:jc w:val="both"/>
        <w:rPr>
          <w:rFonts w:cs="Arial"/>
          <w:sz w:val="22"/>
          <w:szCs w:val="22"/>
        </w:rPr>
      </w:pPr>
      <w:r w:rsidRPr="00E60FDE">
        <w:rPr>
          <w:rFonts w:cs="Arial"/>
          <w:sz w:val="22"/>
          <w:szCs w:val="22"/>
        </w:rPr>
        <w:t>ASUNTO:</w:t>
      </w:r>
      <w:r w:rsidRPr="00E60FDE">
        <w:rPr>
          <w:rFonts w:cs="Arial"/>
          <w:sz w:val="22"/>
          <w:szCs w:val="22"/>
        </w:rPr>
        <w:tab/>
        <w:t xml:space="preserve">Verificación Plan de Mejoramiento. Proceso </w:t>
      </w:r>
      <w:r w:rsidRPr="00E60FDE">
        <w:rPr>
          <w:rFonts w:cs="Arial"/>
          <w:sz w:val="22"/>
          <w:szCs w:val="22"/>
        </w:rPr>
        <w:t>Comunicación Estratégica con corte a junio de 2015.</w:t>
      </w:r>
    </w:p>
    <w:p w:rsidR="000B3FB8" w:rsidRPr="00E60FDE" w:rsidRDefault="0033011A" w:rsidP="000B3FB8">
      <w:pPr>
        <w:tabs>
          <w:tab w:val="left" w:pos="360"/>
          <w:tab w:val="center" w:pos="4135"/>
        </w:tabs>
        <w:suppressAutoHyphens/>
        <w:ind w:left="2123" w:hanging="2123"/>
        <w:jc w:val="both"/>
        <w:rPr>
          <w:rFonts w:cs="Arial"/>
          <w:sz w:val="22"/>
          <w:szCs w:val="22"/>
        </w:rPr>
      </w:pPr>
    </w:p>
    <w:p w:rsidR="000B3FB8" w:rsidRPr="00B95A92" w:rsidRDefault="0033011A" w:rsidP="000B3FB8">
      <w:pPr>
        <w:tabs>
          <w:tab w:val="left" w:pos="360"/>
          <w:tab w:val="center" w:pos="4135"/>
        </w:tabs>
        <w:suppressAutoHyphens/>
        <w:ind w:left="2123" w:hanging="2123"/>
        <w:jc w:val="both"/>
        <w:rPr>
          <w:color w:val="0D0D0D"/>
          <w:sz w:val="22"/>
          <w:szCs w:val="22"/>
        </w:rPr>
      </w:pPr>
      <w:r w:rsidRPr="00B95A92">
        <w:rPr>
          <w:color w:val="0D0D0D"/>
          <w:sz w:val="22"/>
          <w:szCs w:val="22"/>
        </w:rPr>
        <w:t>Respetada doctora Mónica:</w:t>
      </w:r>
    </w:p>
    <w:p w:rsidR="000B3FB8" w:rsidRPr="00E60FDE" w:rsidRDefault="0033011A" w:rsidP="000B3FB8">
      <w:pPr>
        <w:tabs>
          <w:tab w:val="left" w:pos="360"/>
          <w:tab w:val="center" w:pos="4135"/>
        </w:tabs>
        <w:suppressAutoHyphens/>
        <w:ind w:left="2123" w:hanging="2123"/>
        <w:jc w:val="both"/>
        <w:rPr>
          <w:color w:val="FF0000"/>
          <w:sz w:val="22"/>
          <w:szCs w:val="22"/>
        </w:rPr>
      </w:pPr>
    </w:p>
    <w:p w:rsidR="000B3FB8" w:rsidRPr="00E60FDE" w:rsidRDefault="0033011A" w:rsidP="000B3FB8">
      <w:pPr>
        <w:jc w:val="both"/>
        <w:rPr>
          <w:sz w:val="22"/>
          <w:szCs w:val="22"/>
        </w:rPr>
      </w:pPr>
      <w:r w:rsidRPr="00E60FDE">
        <w:rPr>
          <w:sz w:val="22"/>
          <w:szCs w:val="22"/>
        </w:rPr>
        <w:t xml:space="preserve">De conformidad con lo establecido mediante la Resolución Reglamentaria No. 010 de febrero 24 de 2014, de manera atenta me permito remitir a su despacho el informe sobre el </w:t>
      </w:r>
      <w:r w:rsidRPr="00E60FDE">
        <w:rPr>
          <w:sz w:val="22"/>
          <w:szCs w:val="22"/>
        </w:rPr>
        <w:t>seguimiento efectuado al Anexo 1 Plan de Mejoramiento – Acciones Correctivas, Preventivas y de Mejora con corte a junio de 2015, correspondiente al Proceso de Comunicación Estratégica.</w:t>
      </w:r>
    </w:p>
    <w:p w:rsidR="000B3FB8" w:rsidRPr="00E60FDE" w:rsidRDefault="0033011A" w:rsidP="000B3FB8">
      <w:pPr>
        <w:jc w:val="both"/>
        <w:rPr>
          <w:sz w:val="22"/>
          <w:szCs w:val="22"/>
        </w:rPr>
      </w:pPr>
    </w:p>
    <w:p w:rsidR="000B3FB8" w:rsidRPr="00E60FDE" w:rsidRDefault="0033011A" w:rsidP="000B3FB8">
      <w:pPr>
        <w:jc w:val="both"/>
        <w:rPr>
          <w:sz w:val="22"/>
          <w:szCs w:val="22"/>
        </w:rPr>
      </w:pPr>
      <w:r w:rsidRPr="00E60FDE">
        <w:rPr>
          <w:sz w:val="22"/>
          <w:szCs w:val="22"/>
        </w:rPr>
        <w:t>De un total de 5 hallazgos, riesgos y acción de mejora, incluidos en e</w:t>
      </w:r>
      <w:r w:rsidRPr="00E60FDE">
        <w:rPr>
          <w:sz w:val="22"/>
          <w:szCs w:val="22"/>
        </w:rPr>
        <w:t>l Plan de Mejoramiento-Acciones correctivas, preventivas y de mejora del Proceso de Comunicación Estratégica, permanecen abiertos 3, así: Una (1) acción de mejora formulada por autoevaluación y 2 riesgos.</w:t>
      </w:r>
    </w:p>
    <w:p w:rsidR="000B3FB8" w:rsidRPr="00E60FDE" w:rsidRDefault="0033011A" w:rsidP="000B3FB8">
      <w:pPr>
        <w:jc w:val="both"/>
        <w:rPr>
          <w:color w:val="FF0000"/>
          <w:sz w:val="22"/>
          <w:szCs w:val="22"/>
        </w:rPr>
      </w:pPr>
    </w:p>
    <w:p w:rsidR="000B3FB8" w:rsidRPr="00E60FDE" w:rsidRDefault="0033011A" w:rsidP="000B3FB8">
      <w:pPr>
        <w:jc w:val="both"/>
        <w:rPr>
          <w:sz w:val="22"/>
          <w:szCs w:val="22"/>
        </w:rPr>
      </w:pPr>
      <w:r w:rsidRPr="00E60FDE">
        <w:rPr>
          <w:sz w:val="22"/>
          <w:szCs w:val="22"/>
        </w:rPr>
        <w:t>El resultado de la verificación realizada por esta</w:t>
      </w:r>
      <w:r w:rsidRPr="00E60FDE">
        <w:rPr>
          <w:sz w:val="22"/>
          <w:szCs w:val="22"/>
        </w:rPr>
        <w:t xml:space="preserve"> Oficina,  se presenta en la siguiente  tabla:</w:t>
      </w:r>
    </w:p>
    <w:p w:rsidR="000B3FB8" w:rsidRPr="00E60FDE" w:rsidRDefault="0033011A" w:rsidP="000B3FB8">
      <w:pPr>
        <w:ind w:left="-142"/>
        <w:jc w:val="center"/>
        <w:rPr>
          <w:b/>
          <w:sz w:val="18"/>
        </w:rPr>
      </w:pPr>
    </w:p>
    <w:p w:rsidR="000B3FB8" w:rsidRPr="007531DA" w:rsidRDefault="0033011A" w:rsidP="000B3FB8">
      <w:pPr>
        <w:ind w:left="1418" w:hanging="1560"/>
        <w:jc w:val="center"/>
        <w:rPr>
          <w:b/>
        </w:rPr>
      </w:pPr>
      <w:r w:rsidRPr="007531DA">
        <w:rPr>
          <w:b/>
        </w:rPr>
        <w:t>Tabla 1</w:t>
      </w:r>
    </w:p>
    <w:p w:rsidR="000B3FB8" w:rsidRPr="007531DA" w:rsidRDefault="0033011A" w:rsidP="000B3FB8">
      <w:pPr>
        <w:ind w:left="1418" w:hanging="1560"/>
        <w:jc w:val="center"/>
        <w:rPr>
          <w:rFonts w:cs="Arial"/>
          <w:b/>
        </w:rPr>
      </w:pPr>
      <w:r w:rsidRPr="007531DA">
        <w:rPr>
          <w:b/>
        </w:rPr>
        <w:t xml:space="preserve">ANEXO 1 PLAN DE MEJORAMIENTO – ACCIONES CORRECTIVAS – PREVENTIVAS Y DE MEJORA CON CORTE A </w:t>
      </w:r>
      <w:r>
        <w:rPr>
          <w:b/>
        </w:rPr>
        <w:t>JUNIO</w:t>
      </w:r>
      <w:r w:rsidRPr="007531DA">
        <w:rPr>
          <w:b/>
        </w:rPr>
        <w:t xml:space="preserve"> DE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1"/>
        <w:gridCol w:w="1568"/>
        <w:gridCol w:w="863"/>
        <w:gridCol w:w="761"/>
        <w:gridCol w:w="979"/>
        <w:gridCol w:w="1084"/>
        <w:gridCol w:w="1150"/>
      </w:tblGrid>
      <w:tr w:rsidR="00336AE7" w:rsidTr="006C43E6">
        <w:trPr>
          <w:trHeight w:val="1014"/>
          <w:jc w:val="center"/>
        </w:trPr>
        <w:tc>
          <w:tcPr>
            <w:tcW w:w="2261" w:type="dxa"/>
            <w:shd w:val="clear" w:color="auto" w:fill="DBE5F1"/>
            <w:vAlign w:val="center"/>
          </w:tcPr>
          <w:p w:rsidR="000B3FB8" w:rsidRPr="00E60FDE" w:rsidRDefault="0033011A" w:rsidP="006C43E6">
            <w:pPr>
              <w:jc w:val="center"/>
              <w:rPr>
                <w:rFonts w:ascii="Arial Narrow" w:hAnsi="Arial Narrow" w:cs="Arial"/>
                <w:b/>
                <w:bCs/>
                <w:sz w:val="16"/>
                <w:szCs w:val="18"/>
              </w:rPr>
            </w:pP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ORIGEN</w:t>
            </w:r>
          </w:p>
        </w:tc>
        <w:tc>
          <w:tcPr>
            <w:tcW w:w="1568" w:type="dxa"/>
            <w:shd w:val="clear" w:color="auto" w:fill="DBE5F1"/>
            <w:vAlign w:val="center"/>
          </w:tcPr>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TIPO DE ACCIÓN (Correctiva o preventiva o de mejora)</w:t>
            </w:r>
          </w:p>
        </w:tc>
        <w:tc>
          <w:tcPr>
            <w:tcW w:w="863" w:type="dxa"/>
            <w:shd w:val="clear" w:color="auto" w:fill="DBE5F1"/>
            <w:vAlign w:val="center"/>
          </w:tcPr>
          <w:p w:rsidR="000B3FB8" w:rsidRPr="00E60FDE" w:rsidRDefault="0033011A" w:rsidP="006C43E6">
            <w:pPr>
              <w:jc w:val="center"/>
              <w:rPr>
                <w:rFonts w:ascii="Arial Narrow" w:hAnsi="Arial Narrow" w:cs="Arial"/>
                <w:b/>
                <w:bCs/>
                <w:sz w:val="16"/>
                <w:szCs w:val="18"/>
              </w:rPr>
            </w:pP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ABIERTOS</w:t>
            </w: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(A)</w:t>
            </w:r>
          </w:p>
        </w:tc>
        <w:tc>
          <w:tcPr>
            <w:tcW w:w="740" w:type="dxa"/>
            <w:shd w:val="clear" w:color="auto" w:fill="DBE5F1"/>
            <w:vAlign w:val="center"/>
          </w:tcPr>
          <w:p w:rsidR="000B3FB8" w:rsidRPr="00E60FDE" w:rsidRDefault="0033011A" w:rsidP="006C43E6">
            <w:pPr>
              <w:jc w:val="center"/>
              <w:rPr>
                <w:rFonts w:ascii="Arial Narrow" w:hAnsi="Arial Narrow" w:cs="Arial"/>
                <w:b/>
                <w:bCs/>
                <w:sz w:val="16"/>
                <w:szCs w:val="18"/>
              </w:rPr>
            </w:pP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CERRADOS</w:t>
            </w: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C</w:t>
            </w:r>
          </w:p>
        </w:tc>
        <w:tc>
          <w:tcPr>
            <w:tcW w:w="979" w:type="dxa"/>
            <w:shd w:val="clear" w:color="auto" w:fill="DBE5F1"/>
            <w:vAlign w:val="center"/>
          </w:tcPr>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MITIGADOS</w:t>
            </w:r>
            <w:r w:rsidRPr="00E60FDE">
              <w:rPr>
                <w:rFonts w:ascii="Arial Narrow" w:hAnsi="Arial Narrow" w:cs="Arial"/>
                <w:b/>
                <w:bCs/>
                <w:sz w:val="16"/>
                <w:szCs w:val="18"/>
              </w:rPr>
              <w:t xml:space="preserve"> M</w:t>
            </w:r>
          </w:p>
        </w:tc>
        <w:tc>
          <w:tcPr>
            <w:tcW w:w="1084" w:type="dxa"/>
            <w:shd w:val="clear" w:color="auto" w:fill="DBE5F1"/>
            <w:tcMar>
              <w:top w:w="0" w:type="dxa"/>
              <w:left w:w="108" w:type="dxa"/>
              <w:bottom w:w="0" w:type="dxa"/>
              <w:right w:w="108" w:type="dxa"/>
            </w:tcMar>
            <w:vAlign w:val="center"/>
          </w:tcPr>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SE SUGIERE Y/O REITERA LA SOLICITUD DE CIERRE (A*)</w:t>
            </w:r>
          </w:p>
        </w:tc>
        <w:tc>
          <w:tcPr>
            <w:tcW w:w="1150" w:type="dxa"/>
            <w:shd w:val="clear" w:color="auto" w:fill="DBE5F1"/>
            <w:tcMar>
              <w:top w:w="0" w:type="dxa"/>
              <w:left w:w="108" w:type="dxa"/>
              <w:bottom w:w="0" w:type="dxa"/>
              <w:right w:w="108" w:type="dxa"/>
            </w:tcMar>
            <w:vAlign w:val="center"/>
          </w:tcPr>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TOTAL CERRADOS  + ABIERTOS</w:t>
            </w:r>
          </w:p>
        </w:tc>
      </w:tr>
      <w:tr w:rsidR="00336AE7" w:rsidTr="006C43E6">
        <w:trPr>
          <w:trHeight w:val="268"/>
          <w:jc w:val="center"/>
        </w:trPr>
        <w:tc>
          <w:tcPr>
            <w:tcW w:w="2261" w:type="dxa"/>
            <w:shd w:val="clear" w:color="auto" w:fill="FFFFFF"/>
            <w:vAlign w:val="center"/>
          </w:tcPr>
          <w:p w:rsidR="000B3FB8" w:rsidRPr="00E60FDE" w:rsidRDefault="0033011A" w:rsidP="006C43E6">
            <w:pPr>
              <w:numPr>
                <w:ilvl w:val="0"/>
                <w:numId w:val="5"/>
              </w:numPr>
              <w:ind w:left="187" w:firstLine="0"/>
              <w:jc w:val="both"/>
              <w:rPr>
                <w:rFonts w:ascii="Arial Narrow" w:hAnsi="Arial Narrow" w:cs="Arial"/>
                <w:sz w:val="16"/>
                <w:szCs w:val="18"/>
              </w:rPr>
            </w:pPr>
            <w:r w:rsidRPr="00E60FDE">
              <w:rPr>
                <w:rFonts w:ascii="Arial Narrow" w:hAnsi="Arial Narrow" w:cs="Arial"/>
                <w:sz w:val="16"/>
                <w:szCs w:val="18"/>
              </w:rPr>
              <w:t>AUTOEVALUACIÓN</w:t>
            </w:r>
          </w:p>
        </w:tc>
        <w:tc>
          <w:tcPr>
            <w:tcW w:w="1568"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Mejora</w:t>
            </w:r>
          </w:p>
        </w:tc>
        <w:tc>
          <w:tcPr>
            <w:tcW w:w="863"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1</w:t>
            </w:r>
          </w:p>
        </w:tc>
        <w:tc>
          <w:tcPr>
            <w:tcW w:w="740"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979"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1084"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sz w:val="16"/>
                <w:szCs w:val="18"/>
              </w:rPr>
            </w:pPr>
          </w:p>
        </w:tc>
        <w:tc>
          <w:tcPr>
            <w:tcW w:w="1150"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1</w:t>
            </w:r>
          </w:p>
        </w:tc>
      </w:tr>
      <w:tr w:rsidR="00336AE7" w:rsidTr="006C43E6">
        <w:trPr>
          <w:trHeight w:val="268"/>
          <w:jc w:val="center"/>
        </w:trPr>
        <w:tc>
          <w:tcPr>
            <w:tcW w:w="2261" w:type="dxa"/>
            <w:shd w:val="clear" w:color="auto" w:fill="auto"/>
            <w:vAlign w:val="center"/>
          </w:tcPr>
          <w:p w:rsidR="000B3FB8" w:rsidRPr="00E60FDE" w:rsidRDefault="0033011A" w:rsidP="006C43E6">
            <w:pPr>
              <w:numPr>
                <w:ilvl w:val="0"/>
                <w:numId w:val="4"/>
              </w:numPr>
              <w:ind w:left="187" w:firstLine="0"/>
              <w:jc w:val="both"/>
              <w:rPr>
                <w:rFonts w:ascii="Arial Narrow" w:hAnsi="Arial Narrow" w:cs="Arial"/>
                <w:sz w:val="16"/>
                <w:szCs w:val="18"/>
              </w:rPr>
            </w:pPr>
            <w:r w:rsidRPr="00E60FDE">
              <w:rPr>
                <w:rFonts w:ascii="Arial Narrow" w:hAnsi="Arial Narrow" w:cs="Arial"/>
                <w:sz w:val="16"/>
                <w:szCs w:val="18"/>
              </w:rPr>
              <w:t>AUDITORÍA FISCAL</w:t>
            </w:r>
          </w:p>
        </w:tc>
        <w:tc>
          <w:tcPr>
            <w:tcW w:w="1568" w:type="dxa"/>
            <w:shd w:val="clear" w:color="auto" w:fill="auto"/>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 xml:space="preserve">Correctiva </w:t>
            </w:r>
          </w:p>
        </w:tc>
        <w:tc>
          <w:tcPr>
            <w:tcW w:w="863"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740"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979"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1084" w:type="dxa"/>
            <w:shd w:val="clear" w:color="auto" w:fill="auto"/>
            <w:tcMar>
              <w:top w:w="0" w:type="dxa"/>
              <w:left w:w="108" w:type="dxa"/>
              <w:bottom w:w="0" w:type="dxa"/>
              <w:right w:w="108" w:type="dxa"/>
            </w:tcMar>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2</w:t>
            </w:r>
          </w:p>
        </w:tc>
        <w:tc>
          <w:tcPr>
            <w:tcW w:w="1150" w:type="dxa"/>
            <w:shd w:val="clear" w:color="auto" w:fill="auto"/>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2</w:t>
            </w:r>
          </w:p>
        </w:tc>
      </w:tr>
      <w:tr w:rsidR="00336AE7" w:rsidTr="006C43E6">
        <w:trPr>
          <w:trHeight w:val="268"/>
          <w:jc w:val="center"/>
        </w:trPr>
        <w:tc>
          <w:tcPr>
            <w:tcW w:w="2261" w:type="dxa"/>
            <w:shd w:val="clear" w:color="auto" w:fill="FFFFFF"/>
            <w:vAlign w:val="center"/>
          </w:tcPr>
          <w:p w:rsidR="000B3FB8" w:rsidRPr="00E60FDE" w:rsidRDefault="0033011A" w:rsidP="006C43E6">
            <w:pPr>
              <w:ind w:left="187"/>
              <w:jc w:val="both"/>
              <w:rPr>
                <w:rFonts w:ascii="Arial Narrow" w:hAnsi="Arial Narrow" w:cs="Arial"/>
                <w:sz w:val="16"/>
                <w:szCs w:val="18"/>
              </w:rPr>
            </w:pPr>
            <w:r w:rsidRPr="00E60FDE">
              <w:rPr>
                <w:rFonts w:ascii="Arial Narrow" w:hAnsi="Arial Narrow" w:cs="Arial"/>
                <w:sz w:val="16"/>
                <w:szCs w:val="18"/>
              </w:rPr>
              <w:t>8.1. RIESGO  ANTIJURÍDICO</w:t>
            </w:r>
          </w:p>
        </w:tc>
        <w:tc>
          <w:tcPr>
            <w:tcW w:w="1568"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Preventiva</w:t>
            </w:r>
          </w:p>
        </w:tc>
        <w:tc>
          <w:tcPr>
            <w:tcW w:w="863"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1</w:t>
            </w:r>
          </w:p>
        </w:tc>
        <w:tc>
          <w:tcPr>
            <w:tcW w:w="740"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979"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1084"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sz w:val="16"/>
                <w:szCs w:val="18"/>
              </w:rPr>
            </w:pPr>
          </w:p>
        </w:tc>
        <w:tc>
          <w:tcPr>
            <w:tcW w:w="1150"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1</w:t>
            </w:r>
          </w:p>
        </w:tc>
      </w:tr>
      <w:tr w:rsidR="00336AE7" w:rsidTr="006C43E6">
        <w:trPr>
          <w:trHeight w:val="268"/>
          <w:jc w:val="center"/>
        </w:trPr>
        <w:tc>
          <w:tcPr>
            <w:tcW w:w="2261" w:type="dxa"/>
            <w:shd w:val="clear" w:color="auto" w:fill="FFFFFF"/>
            <w:vAlign w:val="center"/>
          </w:tcPr>
          <w:p w:rsidR="000B3FB8" w:rsidRPr="00E60FDE" w:rsidRDefault="0033011A" w:rsidP="006C43E6">
            <w:pPr>
              <w:ind w:left="187"/>
              <w:jc w:val="both"/>
              <w:rPr>
                <w:rFonts w:ascii="Arial Narrow" w:hAnsi="Arial Narrow" w:cs="Arial"/>
                <w:sz w:val="16"/>
                <w:szCs w:val="18"/>
              </w:rPr>
            </w:pPr>
            <w:r w:rsidRPr="00E60FDE">
              <w:rPr>
                <w:rFonts w:ascii="Arial Narrow" w:hAnsi="Arial Narrow" w:cs="Arial"/>
                <w:sz w:val="16"/>
                <w:szCs w:val="18"/>
              </w:rPr>
              <w:t>8.2. RIESGO  DE CORRUPCIÓN</w:t>
            </w:r>
          </w:p>
        </w:tc>
        <w:tc>
          <w:tcPr>
            <w:tcW w:w="1568"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Preventiva</w:t>
            </w:r>
          </w:p>
        </w:tc>
        <w:tc>
          <w:tcPr>
            <w:tcW w:w="863" w:type="dxa"/>
            <w:shd w:val="clear" w:color="auto" w:fill="FFFFFF"/>
            <w:vAlign w:val="center"/>
          </w:tcPr>
          <w:p w:rsidR="000B3FB8" w:rsidRPr="00E60FDE" w:rsidRDefault="0033011A" w:rsidP="006C43E6">
            <w:pPr>
              <w:jc w:val="center"/>
              <w:rPr>
                <w:rFonts w:ascii="Arial Narrow" w:hAnsi="Arial Narrow" w:cs="Arial"/>
                <w:sz w:val="16"/>
                <w:szCs w:val="18"/>
              </w:rPr>
            </w:pPr>
            <w:r w:rsidRPr="00E60FDE">
              <w:rPr>
                <w:rFonts w:ascii="Arial Narrow" w:hAnsi="Arial Narrow" w:cs="Arial"/>
                <w:sz w:val="16"/>
                <w:szCs w:val="18"/>
              </w:rPr>
              <w:t>1</w:t>
            </w:r>
          </w:p>
        </w:tc>
        <w:tc>
          <w:tcPr>
            <w:tcW w:w="740"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979" w:type="dxa"/>
            <w:shd w:val="clear" w:color="auto" w:fill="auto"/>
            <w:vAlign w:val="center"/>
          </w:tcPr>
          <w:p w:rsidR="000B3FB8" w:rsidRPr="00E60FDE" w:rsidRDefault="0033011A" w:rsidP="006C43E6">
            <w:pPr>
              <w:jc w:val="center"/>
              <w:rPr>
                <w:rFonts w:ascii="Arial Narrow" w:hAnsi="Arial Narrow" w:cs="Arial"/>
                <w:sz w:val="16"/>
                <w:szCs w:val="18"/>
              </w:rPr>
            </w:pPr>
          </w:p>
        </w:tc>
        <w:tc>
          <w:tcPr>
            <w:tcW w:w="1084"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sz w:val="16"/>
                <w:szCs w:val="18"/>
              </w:rPr>
            </w:pPr>
          </w:p>
        </w:tc>
        <w:tc>
          <w:tcPr>
            <w:tcW w:w="1150" w:type="dxa"/>
            <w:shd w:val="clear" w:color="auto" w:fill="FFFFFF"/>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1</w:t>
            </w:r>
          </w:p>
        </w:tc>
      </w:tr>
      <w:tr w:rsidR="00336AE7" w:rsidTr="006C43E6">
        <w:trPr>
          <w:jc w:val="center"/>
        </w:trPr>
        <w:tc>
          <w:tcPr>
            <w:tcW w:w="3829" w:type="dxa"/>
            <w:gridSpan w:val="2"/>
            <w:shd w:val="clear" w:color="auto" w:fill="DBE5F1"/>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 xml:space="preserve">SUBTOTAL </w:t>
            </w:r>
            <w:r w:rsidRPr="00E60FDE">
              <w:rPr>
                <w:rFonts w:ascii="Arial Narrow" w:hAnsi="Arial Narrow" w:cs="Arial"/>
                <w:b/>
                <w:sz w:val="16"/>
                <w:szCs w:val="18"/>
              </w:rPr>
              <w:t>ANTIGUAS</w:t>
            </w:r>
          </w:p>
        </w:tc>
        <w:tc>
          <w:tcPr>
            <w:tcW w:w="863" w:type="dxa"/>
            <w:shd w:val="clear" w:color="auto" w:fill="DBE5F1"/>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3</w:t>
            </w:r>
          </w:p>
        </w:tc>
        <w:tc>
          <w:tcPr>
            <w:tcW w:w="740" w:type="dxa"/>
            <w:shd w:val="clear" w:color="auto" w:fill="DBE5F1"/>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0</w:t>
            </w:r>
          </w:p>
        </w:tc>
        <w:tc>
          <w:tcPr>
            <w:tcW w:w="979" w:type="dxa"/>
            <w:shd w:val="clear" w:color="auto" w:fill="DBE5F1"/>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0</w:t>
            </w:r>
          </w:p>
        </w:tc>
        <w:tc>
          <w:tcPr>
            <w:tcW w:w="1084" w:type="dxa"/>
            <w:shd w:val="clear" w:color="auto" w:fill="DBE5F1"/>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2</w:t>
            </w:r>
          </w:p>
        </w:tc>
        <w:tc>
          <w:tcPr>
            <w:tcW w:w="1150" w:type="dxa"/>
            <w:shd w:val="clear" w:color="auto" w:fill="DBE5F1"/>
            <w:tcMar>
              <w:top w:w="0" w:type="dxa"/>
              <w:left w:w="108" w:type="dxa"/>
              <w:bottom w:w="0" w:type="dxa"/>
              <w:right w:w="108" w:type="dxa"/>
            </w:tcMar>
            <w:vAlign w:val="center"/>
          </w:tcPr>
          <w:p w:rsidR="000B3FB8" w:rsidRPr="00E60FDE" w:rsidRDefault="0033011A" w:rsidP="006C43E6">
            <w:pPr>
              <w:jc w:val="center"/>
              <w:rPr>
                <w:rFonts w:ascii="Arial Narrow" w:hAnsi="Arial Narrow" w:cs="Arial"/>
                <w:b/>
                <w:sz w:val="16"/>
                <w:szCs w:val="18"/>
              </w:rPr>
            </w:pPr>
            <w:r w:rsidRPr="00E60FDE">
              <w:rPr>
                <w:rFonts w:ascii="Arial Narrow" w:hAnsi="Arial Narrow" w:cs="Arial"/>
                <w:b/>
                <w:sz w:val="16"/>
                <w:szCs w:val="18"/>
              </w:rPr>
              <w:t>5</w:t>
            </w:r>
          </w:p>
        </w:tc>
      </w:tr>
      <w:tr w:rsidR="00336AE7" w:rsidTr="006C43E6">
        <w:trPr>
          <w:jc w:val="center"/>
        </w:trPr>
        <w:tc>
          <w:tcPr>
            <w:tcW w:w="8645" w:type="dxa"/>
            <w:gridSpan w:val="7"/>
            <w:shd w:val="clear" w:color="auto" w:fill="DBE5F1"/>
            <w:tcMar>
              <w:top w:w="0" w:type="dxa"/>
              <w:left w:w="108" w:type="dxa"/>
              <w:bottom w:w="0" w:type="dxa"/>
              <w:right w:w="108" w:type="dxa"/>
            </w:tcMar>
            <w:vAlign w:val="center"/>
          </w:tcPr>
          <w:p w:rsidR="000B3FB8" w:rsidRPr="00E60FDE" w:rsidRDefault="0033011A" w:rsidP="006C43E6">
            <w:pPr>
              <w:jc w:val="center"/>
              <w:rPr>
                <w:rFonts w:ascii="Arial Narrow" w:hAnsi="Arial Narrow" w:cs="Arial"/>
                <w:b/>
                <w:bCs/>
                <w:sz w:val="16"/>
                <w:szCs w:val="18"/>
              </w:rPr>
            </w:pPr>
          </w:p>
          <w:p w:rsidR="000B3FB8" w:rsidRPr="00E60FDE" w:rsidRDefault="0033011A" w:rsidP="006C43E6">
            <w:pPr>
              <w:jc w:val="center"/>
              <w:rPr>
                <w:rFonts w:ascii="Arial Narrow" w:hAnsi="Arial Narrow" w:cs="Arial"/>
                <w:b/>
                <w:bCs/>
                <w:sz w:val="16"/>
                <w:szCs w:val="18"/>
              </w:rPr>
            </w:pPr>
            <w:r w:rsidRPr="00E60FDE">
              <w:rPr>
                <w:rFonts w:ascii="Arial Narrow" w:hAnsi="Arial Narrow" w:cs="Arial"/>
                <w:b/>
                <w:bCs/>
                <w:sz w:val="16"/>
                <w:szCs w:val="18"/>
              </w:rPr>
              <w:t>HALLAZGOS INGRESADOS EN EL TRIMESTRE EN ANÁLISIS ( SEGUNDO TRIMESTRE DE 2015)</w:t>
            </w:r>
          </w:p>
        </w:tc>
      </w:tr>
      <w:tr w:rsidR="00336AE7" w:rsidTr="006C43E6">
        <w:trPr>
          <w:jc w:val="center"/>
        </w:trPr>
        <w:tc>
          <w:tcPr>
            <w:tcW w:w="2261" w:type="dxa"/>
            <w:shd w:val="clear" w:color="auto" w:fill="FFFFFF"/>
            <w:vAlign w:val="center"/>
          </w:tcPr>
          <w:p w:rsidR="000B3FB8" w:rsidRPr="007531DA" w:rsidRDefault="0033011A" w:rsidP="006C43E6">
            <w:pPr>
              <w:jc w:val="center"/>
              <w:rPr>
                <w:rFonts w:ascii="Arial Narrow" w:hAnsi="Arial Narrow" w:cs="Arial"/>
                <w:b/>
                <w:sz w:val="18"/>
                <w:szCs w:val="18"/>
              </w:rPr>
            </w:pPr>
            <w:r w:rsidRPr="007531DA">
              <w:rPr>
                <w:rFonts w:ascii="Arial Narrow" w:hAnsi="Arial Narrow" w:cs="Arial"/>
                <w:b/>
                <w:sz w:val="18"/>
                <w:szCs w:val="18"/>
              </w:rPr>
              <w:t>SUBTOTAL NUEVAS</w:t>
            </w:r>
          </w:p>
        </w:tc>
        <w:tc>
          <w:tcPr>
            <w:tcW w:w="1568" w:type="dxa"/>
            <w:shd w:val="clear" w:color="auto" w:fill="FFFFFF"/>
            <w:vAlign w:val="center"/>
          </w:tcPr>
          <w:p w:rsidR="000B3FB8" w:rsidRPr="007531DA" w:rsidRDefault="0033011A" w:rsidP="006C43E6">
            <w:pPr>
              <w:jc w:val="center"/>
              <w:rPr>
                <w:rFonts w:ascii="Arial Narrow" w:hAnsi="Arial Narrow" w:cs="Arial"/>
                <w:b/>
                <w:sz w:val="18"/>
                <w:szCs w:val="18"/>
              </w:rPr>
            </w:pPr>
          </w:p>
        </w:tc>
        <w:tc>
          <w:tcPr>
            <w:tcW w:w="863" w:type="dxa"/>
            <w:shd w:val="clear" w:color="auto" w:fill="FFFFFF"/>
            <w:vAlign w:val="center"/>
          </w:tcPr>
          <w:p w:rsidR="000B3FB8" w:rsidRPr="007531DA" w:rsidRDefault="0033011A" w:rsidP="006C43E6">
            <w:pPr>
              <w:jc w:val="center"/>
              <w:rPr>
                <w:rFonts w:ascii="Arial Narrow" w:hAnsi="Arial Narrow" w:cs="Arial"/>
                <w:b/>
                <w:sz w:val="18"/>
                <w:szCs w:val="18"/>
              </w:rPr>
            </w:pPr>
            <w:r>
              <w:rPr>
                <w:rFonts w:ascii="Arial Narrow" w:hAnsi="Arial Narrow" w:cs="Arial"/>
                <w:b/>
                <w:sz w:val="18"/>
                <w:szCs w:val="18"/>
              </w:rPr>
              <w:t>0</w:t>
            </w:r>
          </w:p>
        </w:tc>
        <w:tc>
          <w:tcPr>
            <w:tcW w:w="740" w:type="dxa"/>
            <w:shd w:val="clear" w:color="auto" w:fill="auto"/>
            <w:vAlign w:val="center"/>
          </w:tcPr>
          <w:p w:rsidR="000B3FB8" w:rsidRPr="007531DA" w:rsidRDefault="0033011A" w:rsidP="006C43E6">
            <w:pPr>
              <w:jc w:val="center"/>
              <w:rPr>
                <w:rFonts w:ascii="Arial Narrow" w:hAnsi="Arial Narrow" w:cs="Arial"/>
                <w:b/>
                <w:sz w:val="18"/>
                <w:szCs w:val="18"/>
              </w:rPr>
            </w:pPr>
          </w:p>
        </w:tc>
        <w:tc>
          <w:tcPr>
            <w:tcW w:w="979" w:type="dxa"/>
            <w:shd w:val="clear" w:color="auto" w:fill="auto"/>
            <w:vAlign w:val="center"/>
          </w:tcPr>
          <w:p w:rsidR="000B3FB8" w:rsidRPr="007531DA" w:rsidRDefault="0033011A" w:rsidP="006C43E6">
            <w:pPr>
              <w:jc w:val="center"/>
              <w:rPr>
                <w:rFonts w:ascii="Arial Narrow" w:hAnsi="Arial Narrow" w:cs="Arial"/>
                <w:b/>
                <w:sz w:val="18"/>
                <w:szCs w:val="18"/>
              </w:rPr>
            </w:pPr>
          </w:p>
        </w:tc>
        <w:tc>
          <w:tcPr>
            <w:tcW w:w="1084" w:type="dxa"/>
            <w:shd w:val="clear" w:color="auto" w:fill="FFFFFF"/>
            <w:tcMar>
              <w:top w:w="0" w:type="dxa"/>
              <w:left w:w="108" w:type="dxa"/>
              <w:bottom w:w="0" w:type="dxa"/>
              <w:right w:w="108" w:type="dxa"/>
            </w:tcMar>
            <w:vAlign w:val="center"/>
          </w:tcPr>
          <w:p w:rsidR="000B3FB8" w:rsidRPr="007531DA" w:rsidRDefault="0033011A" w:rsidP="006C43E6">
            <w:pPr>
              <w:jc w:val="center"/>
              <w:rPr>
                <w:rFonts w:ascii="Arial Narrow" w:hAnsi="Arial Narrow" w:cs="Arial"/>
                <w:b/>
                <w:sz w:val="18"/>
                <w:szCs w:val="18"/>
              </w:rPr>
            </w:pPr>
          </w:p>
        </w:tc>
        <w:tc>
          <w:tcPr>
            <w:tcW w:w="1150" w:type="dxa"/>
            <w:shd w:val="clear" w:color="auto" w:fill="FFFFFF"/>
            <w:tcMar>
              <w:top w:w="0" w:type="dxa"/>
              <w:left w:w="108" w:type="dxa"/>
              <w:bottom w:w="0" w:type="dxa"/>
              <w:right w:w="108" w:type="dxa"/>
            </w:tcMar>
            <w:vAlign w:val="center"/>
          </w:tcPr>
          <w:p w:rsidR="000B3FB8" w:rsidRPr="007531DA" w:rsidRDefault="0033011A" w:rsidP="006C43E6">
            <w:pPr>
              <w:jc w:val="center"/>
              <w:rPr>
                <w:rFonts w:ascii="Arial Narrow" w:hAnsi="Arial Narrow" w:cs="Arial"/>
                <w:b/>
                <w:sz w:val="18"/>
                <w:szCs w:val="18"/>
              </w:rPr>
            </w:pPr>
            <w:r>
              <w:rPr>
                <w:rFonts w:ascii="Arial Narrow" w:hAnsi="Arial Narrow" w:cs="Arial"/>
                <w:b/>
                <w:sz w:val="18"/>
                <w:szCs w:val="18"/>
              </w:rPr>
              <w:t>0</w:t>
            </w:r>
          </w:p>
        </w:tc>
      </w:tr>
      <w:tr w:rsidR="00336AE7" w:rsidTr="006C43E6">
        <w:trPr>
          <w:trHeight w:val="347"/>
          <w:jc w:val="center"/>
        </w:trPr>
        <w:tc>
          <w:tcPr>
            <w:tcW w:w="3829" w:type="dxa"/>
            <w:gridSpan w:val="2"/>
            <w:shd w:val="clear" w:color="auto" w:fill="DBE5F1"/>
            <w:vAlign w:val="center"/>
          </w:tcPr>
          <w:p w:rsidR="000B3FB8" w:rsidRPr="007531DA" w:rsidRDefault="0033011A" w:rsidP="006C43E6">
            <w:pPr>
              <w:jc w:val="center"/>
              <w:rPr>
                <w:rFonts w:cs="Arial"/>
                <w:b/>
                <w:bCs/>
                <w:sz w:val="18"/>
                <w:szCs w:val="18"/>
              </w:rPr>
            </w:pPr>
            <w:r w:rsidRPr="007531DA">
              <w:rPr>
                <w:rFonts w:cs="Arial"/>
                <w:b/>
                <w:bCs/>
                <w:sz w:val="18"/>
                <w:szCs w:val="18"/>
              </w:rPr>
              <w:t>TOTAL GENERAL</w:t>
            </w:r>
          </w:p>
        </w:tc>
        <w:tc>
          <w:tcPr>
            <w:tcW w:w="863" w:type="dxa"/>
            <w:shd w:val="clear" w:color="auto" w:fill="DBE5F1"/>
            <w:vAlign w:val="center"/>
          </w:tcPr>
          <w:p w:rsidR="000B3FB8" w:rsidRPr="007531DA" w:rsidRDefault="0033011A" w:rsidP="006C43E6">
            <w:pPr>
              <w:jc w:val="center"/>
              <w:rPr>
                <w:rFonts w:cs="Arial"/>
                <w:b/>
                <w:bCs/>
                <w:sz w:val="18"/>
                <w:szCs w:val="18"/>
              </w:rPr>
            </w:pPr>
            <w:r>
              <w:rPr>
                <w:rFonts w:cs="Arial"/>
                <w:b/>
                <w:bCs/>
                <w:sz w:val="18"/>
                <w:szCs w:val="18"/>
              </w:rPr>
              <w:t>3</w:t>
            </w:r>
          </w:p>
        </w:tc>
        <w:tc>
          <w:tcPr>
            <w:tcW w:w="740" w:type="dxa"/>
            <w:shd w:val="clear" w:color="auto" w:fill="DBE5F1"/>
            <w:vAlign w:val="center"/>
          </w:tcPr>
          <w:p w:rsidR="000B3FB8" w:rsidRPr="007531DA" w:rsidRDefault="0033011A" w:rsidP="006C43E6">
            <w:pPr>
              <w:jc w:val="center"/>
              <w:rPr>
                <w:rFonts w:cs="Arial"/>
                <w:b/>
                <w:bCs/>
                <w:sz w:val="18"/>
                <w:szCs w:val="18"/>
              </w:rPr>
            </w:pPr>
            <w:r w:rsidRPr="007531DA">
              <w:rPr>
                <w:rFonts w:cs="Arial"/>
                <w:b/>
                <w:bCs/>
                <w:sz w:val="18"/>
                <w:szCs w:val="18"/>
              </w:rPr>
              <w:t>0</w:t>
            </w:r>
          </w:p>
        </w:tc>
        <w:tc>
          <w:tcPr>
            <w:tcW w:w="979" w:type="dxa"/>
            <w:shd w:val="clear" w:color="auto" w:fill="DBE5F1"/>
            <w:vAlign w:val="center"/>
          </w:tcPr>
          <w:p w:rsidR="000B3FB8" w:rsidRPr="007531DA" w:rsidRDefault="0033011A" w:rsidP="006C43E6">
            <w:pPr>
              <w:jc w:val="center"/>
              <w:rPr>
                <w:rFonts w:cs="Arial"/>
                <w:b/>
                <w:bCs/>
                <w:sz w:val="18"/>
                <w:szCs w:val="18"/>
              </w:rPr>
            </w:pPr>
            <w:r w:rsidRPr="007531DA">
              <w:rPr>
                <w:rFonts w:cs="Arial"/>
                <w:b/>
                <w:bCs/>
                <w:sz w:val="18"/>
                <w:szCs w:val="18"/>
              </w:rPr>
              <w:t>0</w:t>
            </w:r>
          </w:p>
        </w:tc>
        <w:tc>
          <w:tcPr>
            <w:tcW w:w="1084" w:type="dxa"/>
            <w:shd w:val="clear" w:color="auto" w:fill="DBE5F1"/>
            <w:tcMar>
              <w:top w:w="0" w:type="dxa"/>
              <w:left w:w="108" w:type="dxa"/>
              <w:bottom w:w="0" w:type="dxa"/>
              <w:right w:w="108" w:type="dxa"/>
            </w:tcMar>
            <w:vAlign w:val="center"/>
          </w:tcPr>
          <w:p w:rsidR="000B3FB8" w:rsidRPr="007531DA" w:rsidRDefault="0033011A" w:rsidP="006C43E6">
            <w:pPr>
              <w:jc w:val="center"/>
              <w:rPr>
                <w:rFonts w:cs="Arial"/>
                <w:b/>
                <w:bCs/>
                <w:sz w:val="18"/>
                <w:szCs w:val="18"/>
              </w:rPr>
            </w:pPr>
            <w:r>
              <w:rPr>
                <w:rFonts w:cs="Arial"/>
                <w:b/>
                <w:bCs/>
                <w:sz w:val="18"/>
                <w:szCs w:val="18"/>
              </w:rPr>
              <w:t>2</w:t>
            </w:r>
          </w:p>
        </w:tc>
        <w:tc>
          <w:tcPr>
            <w:tcW w:w="1150" w:type="dxa"/>
            <w:shd w:val="clear" w:color="auto" w:fill="DBE5F1"/>
            <w:tcMar>
              <w:top w:w="0" w:type="dxa"/>
              <w:left w:w="108" w:type="dxa"/>
              <w:bottom w:w="0" w:type="dxa"/>
              <w:right w:w="108" w:type="dxa"/>
            </w:tcMar>
            <w:vAlign w:val="center"/>
          </w:tcPr>
          <w:p w:rsidR="000B3FB8" w:rsidRPr="007531DA" w:rsidRDefault="0033011A" w:rsidP="006C43E6">
            <w:pPr>
              <w:jc w:val="center"/>
              <w:rPr>
                <w:rFonts w:cs="Arial"/>
                <w:b/>
                <w:bCs/>
                <w:sz w:val="18"/>
                <w:szCs w:val="18"/>
              </w:rPr>
            </w:pPr>
            <w:r>
              <w:rPr>
                <w:rFonts w:cs="Arial"/>
                <w:b/>
                <w:bCs/>
                <w:sz w:val="18"/>
                <w:szCs w:val="18"/>
              </w:rPr>
              <w:t>5</w:t>
            </w:r>
          </w:p>
        </w:tc>
      </w:tr>
    </w:tbl>
    <w:p w:rsidR="000B3FB8" w:rsidRPr="007531DA" w:rsidRDefault="0033011A" w:rsidP="000B3FB8">
      <w:pPr>
        <w:ind w:left="120"/>
        <w:jc w:val="both"/>
        <w:rPr>
          <w:rFonts w:cs="Arial"/>
          <w:sz w:val="16"/>
          <w:szCs w:val="16"/>
        </w:rPr>
      </w:pPr>
      <w:r w:rsidRPr="007531DA">
        <w:rPr>
          <w:rFonts w:cs="Arial"/>
          <w:sz w:val="16"/>
          <w:szCs w:val="16"/>
        </w:rPr>
        <w:t xml:space="preserve">Fuente: Reporte Anexo 1. Proceso </w:t>
      </w:r>
      <w:r>
        <w:rPr>
          <w:rFonts w:cs="Arial"/>
          <w:sz w:val="16"/>
          <w:szCs w:val="16"/>
        </w:rPr>
        <w:t>Comunicación Estratégica</w:t>
      </w:r>
      <w:r w:rsidRPr="007531DA">
        <w:rPr>
          <w:rFonts w:cs="Arial"/>
          <w:sz w:val="16"/>
          <w:szCs w:val="16"/>
        </w:rPr>
        <w:t xml:space="preserve"> a </w:t>
      </w:r>
      <w:r>
        <w:rPr>
          <w:rFonts w:cs="Arial"/>
          <w:sz w:val="16"/>
          <w:szCs w:val="16"/>
        </w:rPr>
        <w:t>junio</w:t>
      </w:r>
      <w:r w:rsidRPr="007531DA">
        <w:rPr>
          <w:rFonts w:cs="Arial"/>
          <w:sz w:val="16"/>
          <w:szCs w:val="16"/>
        </w:rPr>
        <w:t xml:space="preserve"> de 2015.</w:t>
      </w:r>
    </w:p>
    <w:p w:rsidR="000B3FB8" w:rsidRPr="007531DA" w:rsidRDefault="0033011A" w:rsidP="000B3FB8">
      <w:pPr>
        <w:ind w:left="-142"/>
        <w:jc w:val="both"/>
        <w:rPr>
          <w:sz w:val="22"/>
          <w:szCs w:val="22"/>
        </w:rPr>
      </w:pPr>
    </w:p>
    <w:p w:rsidR="000B3FB8" w:rsidRDefault="0033011A" w:rsidP="000B3FB8">
      <w:pPr>
        <w:jc w:val="both"/>
        <w:rPr>
          <w:sz w:val="22"/>
          <w:szCs w:val="22"/>
        </w:rPr>
      </w:pPr>
    </w:p>
    <w:p w:rsidR="000B3FB8" w:rsidRDefault="0033011A" w:rsidP="000B3FB8">
      <w:pPr>
        <w:jc w:val="both"/>
        <w:rPr>
          <w:sz w:val="22"/>
          <w:szCs w:val="22"/>
        </w:rPr>
      </w:pPr>
    </w:p>
    <w:p w:rsidR="000B3FB8" w:rsidRDefault="0033011A" w:rsidP="000B3FB8">
      <w:pPr>
        <w:jc w:val="both"/>
        <w:rPr>
          <w:sz w:val="22"/>
          <w:szCs w:val="22"/>
        </w:rPr>
      </w:pPr>
    </w:p>
    <w:p w:rsidR="000B3FB8" w:rsidRPr="00E60FDE" w:rsidRDefault="0033011A" w:rsidP="000B3FB8">
      <w:pPr>
        <w:jc w:val="both"/>
        <w:rPr>
          <w:sz w:val="22"/>
          <w:szCs w:val="22"/>
        </w:rPr>
      </w:pPr>
      <w:r w:rsidRPr="00E60FDE">
        <w:rPr>
          <w:sz w:val="22"/>
          <w:szCs w:val="22"/>
        </w:rPr>
        <w:lastRenderedPageBreak/>
        <w:t xml:space="preserve">Como resultado de la </w:t>
      </w:r>
      <w:r w:rsidRPr="00E60FDE">
        <w:rPr>
          <w:sz w:val="22"/>
          <w:szCs w:val="22"/>
        </w:rPr>
        <w:t>verificación, a continuación se detalla el estado de cada uno de los hallazgos, no conformidades  y/o riesgos incluidos en el Plan de Mejoramiento-Acciones correctivas, preventivas y de mejora del Proceso Comunicación Estratégica:</w:t>
      </w:r>
    </w:p>
    <w:p w:rsidR="000B3FB8" w:rsidRPr="00E60FDE" w:rsidRDefault="0033011A" w:rsidP="000B3FB8">
      <w:pPr>
        <w:rPr>
          <w:color w:val="FF0000"/>
          <w:szCs w:val="22"/>
        </w:rPr>
      </w:pPr>
    </w:p>
    <w:p w:rsidR="000B3FB8" w:rsidRPr="00E60FDE" w:rsidRDefault="0033011A" w:rsidP="000B3FB8">
      <w:pPr>
        <w:rPr>
          <w:color w:val="FF0000"/>
          <w:szCs w:val="22"/>
        </w:rPr>
      </w:pPr>
    </w:p>
    <w:p w:rsidR="000B3FB8" w:rsidRPr="00E60FDE" w:rsidRDefault="0033011A" w:rsidP="000B3FB8">
      <w:pPr>
        <w:rPr>
          <w:b/>
          <w:szCs w:val="22"/>
        </w:rPr>
      </w:pPr>
      <w:r w:rsidRPr="00E60FDE">
        <w:rPr>
          <w:b/>
          <w:szCs w:val="22"/>
        </w:rPr>
        <w:t>1. ACCIONES CORRECTIVAS</w:t>
      </w:r>
    </w:p>
    <w:p w:rsidR="000B3FB8" w:rsidRDefault="0033011A" w:rsidP="000B3FB8">
      <w:pPr>
        <w:rPr>
          <w:szCs w:val="22"/>
        </w:rPr>
      </w:pPr>
    </w:p>
    <w:p w:rsidR="000B3FB8" w:rsidRDefault="0033011A" w:rsidP="000B3FB8">
      <w:pPr>
        <w:rPr>
          <w:szCs w:val="22"/>
        </w:rPr>
      </w:pPr>
    </w:p>
    <w:p w:rsidR="000B3FB8" w:rsidRPr="00E60FDE" w:rsidRDefault="0033011A" w:rsidP="000B3FB8">
      <w:pPr>
        <w:numPr>
          <w:ilvl w:val="1"/>
          <w:numId w:val="3"/>
        </w:numPr>
        <w:rPr>
          <w:b/>
          <w:szCs w:val="22"/>
        </w:rPr>
      </w:pPr>
      <w:r w:rsidRPr="00E60FDE">
        <w:rPr>
          <w:b/>
          <w:szCs w:val="22"/>
        </w:rPr>
        <w:t>AUDITORÍAS ENTES DE CONTROL EXTERNOS</w:t>
      </w:r>
    </w:p>
    <w:p w:rsidR="000B3FB8" w:rsidRDefault="0033011A" w:rsidP="000B3FB8">
      <w:pPr>
        <w:rPr>
          <w:b/>
          <w:szCs w:val="22"/>
        </w:rPr>
      </w:pPr>
    </w:p>
    <w:p w:rsidR="000B3FB8" w:rsidRPr="00E60FDE" w:rsidRDefault="0033011A" w:rsidP="000B3FB8">
      <w:pPr>
        <w:rPr>
          <w:b/>
          <w:szCs w:val="22"/>
        </w:rPr>
      </w:pPr>
    </w:p>
    <w:p w:rsidR="000B3FB8" w:rsidRPr="00E60FDE" w:rsidRDefault="0033011A" w:rsidP="000B3FB8">
      <w:pPr>
        <w:rPr>
          <w:b/>
          <w:szCs w:val="22"/>
        </w:rPr>
      </w:pPr>
      <w:r w:rsidRPr="00E60FDE">
        <w:rPr>
          <w:b/>
          <w:szCs w:val="22"/>
        </w:rPr>
        <w:t>1.1.1. AUDITORÍA FISCAL</w:t>
      </w:r>
    </w:p>
    <w:p w:rsidR="000B3FB8" w:rsidRPr="00E60FDE" w:rsidRDefault="0033011A" w:rsidP="000B3FB8">
      <w:pPr>
        <w:rPr>
          <w:b/>
          <w:sz w:val="22"/>
          <w:szCs w:val="22"/>
        </w:rPr>
      </w:pPr>
    </w:p>
    <w:p w:rsidR="000B3FB8" w:rsidRDefault="0033011A" w:rsidP="000B3FB8">
      <w:pPr>
        <w:jc w:val="both"/>
        <w:rPr>
          <w:sz w:val="22"/>
          <w:szCs w:val="22"/>
        </w:rPr>
      </w:pPr>
      <w:r w:rsidRPr="00E60FDE">
        <w:rPr>
          <w:sz w:val="22"/>
          <w:szCs w:val="22"/>
        </w:rPr>
        <w:t>Durante la verificación realizada con corte a diciembre de 2014, fue solicitada y/o reiterada la solicitud de cierre para estos dos hallazgos formulados por la Auditoría Fiscal en el Inform</w:t>
      </w:r>
      <w:r w:rsidRPr="00E60FDE">
        <w:rPr>
          <w:sz w:val="22"/>
          <w:szCs w:val="22"/>
        </w:rPr>
        <w:t>e Final de Auditoría vigencia 2012- PAAF 2013 - 30 de octubre de 2013,</w:t>
      </w:r>
      <w:r w:rsidRPr="00E60FDE">
        <w:t xml:space="preserve"> </w:t>
      </w:r>
      <w:r w:rsidRPr="00E60FDE">
        <w:rPr>
          <w:sz w:val="22"/>
          <w:szCs w:val="22"/>
        </w:rPr>
        <w:t>para el Proceso de Comunicación Estratégica:</w:t>
      </w:r>
    </w:p>
    <w:p w:rsidR="000B3FB8" w:rsidRPr="00E60FDE" w:rsidRDefault="0033011A" w:rsidP="000B3FB8">
      <w:pPr>
        <w:jc w:val="both"/>
        <w:rPr>
          <w:sz w:val="10"/>
          <w:szCs w:val="22"/>
        </w:rPr>
      </w:pPr>
    </w:p>
    <w:p w:rsidR="000B3FB8" w:rsidRPr="00E60FDE" w:rsidRDefault="0033011A" w:rsidP="000B3FB8">
      <w:pPr>
        <w:rPr>
          <w:b/>
          <w:szCs w:val="22"/>
        </w:rPr>
      </w:pPr>
    </w:p>
    <w:p w:rsidR="000B3FB8" w:rsidRPr="00E60FDE" w:rsidRDefault="0033011A" w:rsidP="000B3FB8">
      <w:pPr>
        <w:pStyle w:val="Ttulo1"/>
        <w:jc w:val="both"/>
        <w:rPr>
          <w:i w:val="0"/>
          <w:sz w:val="22"/>
        </w:rPr>
      </w:pPr>
      <w:r w:rsidRPr="00E60FDE">
        <w:rPr>
          <w:b/>
          <w:sz w:val="22"/>
        </w:rPr>
        <w:t xml:space="preserve">Hallazgo 2.2.3.1. </w:t>
      </w:r>
      <w:r w:rsidRPr="00E60FDE">
        <w:rPr>
          <w:i w:val="0"/>
          <w:sz w:val="22"/>
        </w:rPr>
        <w:t>Hecho irregular con presunto Hallazgo Administrativo, Planes de Mejoramiento. En este ámbito la Contraloría de Bogotá su</w:t>
      </w:r>
      <w:r w:rsidRPr="00E60FDE">
        <w:rPr>
          <w:i w:val="0"/>
          <w:sz w:val="22"/>
        </w:rPr>
        <w:t xml:space="preserve">scribe Planes de mejoramiento y cuenta con un plan anual de evaluaciones independientes (formulado al Proceso de Evaluación y Control pero que debieron realizar todos los procesos). </w:t>
      </w:r>
    </w:p>
    <w:p w:rsidR="000B3FB8" w:rsidRPr="00E60FDE" w:rsidRDefault="0033011A" w:rsidP="000B3FB8">
      <w:pPr>
        <w:pStyle w:val="Ttulo1"/>
        <w:jc w:val="both"/>
        <w:rPr>
          <w:b/>
          <w:sz w:val="22"/>
        </w:rPr>
      </w:pPr>
    </w:p>
    <w:p w:rsidR="000B3FB8" w:rsidRPr="00E60FDE" w:rsidRDefault="0033011A" w:rsidP="000B3FB8">
      <w:pPr>
        <w:pStyle w:val="Ttulo1"/>
        <w:jc w:val="both"/>
        <w:rPr>
          <w:sz w:val="22"/>
        </w:rPr>
      </w:pPr>
      <w:r w:rsidRPr="00E60FDE">
        <w:rPr>
          <w:b/>
          <w:sz w:val="22"/>
        </w:rPr>
        <w:t xml:space="preserve">Acción: </w:t>
      </w:r>
      <w:r w:rsidRPr="00E60FDE">
        <w:rPr>
          <w:sz w:val="22"/>
        </w:rPr>
        <w:t>“Elaborar un tablero de control por parte de cada responsable de</w:t>
      </w:r>
      <w:r w:rsidRPr="00E60FDE">
        <w:rPr>
          <w:sz w:val="22"/>
        </w:rPr>
        <w:t xml:space="preserve"> proceso para asegurar el cumplimiento el cronograma de implementación y seguimiento de las acciones formuladas en cada uno de los planes de mejoramiento por proceso.”</w:t>
      </w:r>
    </w:p>
    <w:p w:rsidR="000B3FB8" w:rsidRPr="00B95A92" w:rsidRDefault="0033011A" w:rsidP="000B3FB8">
      <w:pPr>
        <w:pStyle w:val="Ttulo1"/>
        <w:jc w:val="both"/>
        <w:rPr>
          <w:b/>
          <w:color w:val="0D0D0D"/>
          <w:sz w:val="22"/>
        </w:rPr>
      </w:pPr>
    </w:p>
    <w:p w:rsidR="000B3FB8" w:rsidRPr="00B95A92" w:rsidRDefault="0033011A" w:rsidP="000B3FB8">
      <w:pPr>
        <w:jc w:val="both"/>
        <w:rPr>
          <w:color w:val="0D0D0D"/>
          <w:sz w:val="22"/>
        </w:rPr>
      </w:pPr>
      <w:r w:rsidRPr="00B95A92">
        <w:rPr>
          <w:b/>
          <w:color w:val="0D0D0D"/>
          <w:sz w:val="22"/>
        </w:rPr>
        <w:t>Verificación:</w:t>
      </w:r>
      <w:r w:rsidRPr="00B95A92">
        <w:rPr>
          <w:color w:val="0D0D0D"/>
          <w:sz w:val="22"/>
        </w:rPr>
        <w:t xml:space="preserve"> Se evidenció la formulación y elaboración del tablero de control,  tenien</w:t>
      </w:r>
      <w:r w:rsidRPr="00B95A92">
        <w:rPr>
          <w:color w:val="0D0D0D"/>
          <w:sz w:val="22"/>
        </w:rPr>
        <w:t>do en cuenta lo propuesto en el  Plan de Mejoramiento del Proceso de Comunicación Estratégica. En el seguimiento semestral al Plan de Mejoramiento de la Auditoría Fiscal, se reiterará la solicitud de cierre de este hallazgo.</w:t>
      </w:r>
    </w:p>
    <w:p w:rsidR="000B3FB8" w:rsidRPr="00B95A92" w:rsidRDefault="0033011A" w:rsidP="000B3FB8">
      <w:pPr>
        <w:pStyle w:val="Ttulo1"/>
        <w:jc w:val="both"/>
        <w:rPr>
          <w:b/>
          <w:color w:val="0D0D0D"/>
          <w:sz w:val="22"/>
        </w:rPr>
      </w:pPr>
    </w:p>
    <w:p w:rsidR="000B3FB8" w:rsidRPr="00B95A92" w:rsidRDefault="0033011A" w:rsidP="000B3FB8">
      <w:pPr>
        <w:pStyle w:val="Ttulo1"/>
        <w:jc w:val="both"/>
        <w:rPr>
          <w:b/>
          <w:color w:val="0D0D0D"/>
          <w:sz w:val="22"/>
        </w:rPr>
      </w:pPr>
      <w:r w:rsidRPr="00B95A92">
        <w:rPr>
          <w:b/>
          <w:color w:val="0D0D0D"/>
          <w:sz w:val="22"/>
        </w:rPr>
        <w:t xml:space="preserve">Hallazgo 2.8.2. </w:t>
      </w:r>
      <w:r w:rsidRPr="00B95A92">
        <w:rPr>
          <w:color w:val="0D0D0D"/>
          <w:sz w:val="22"/>
        </w:rPr>
        <w:t>“Hallazgo Admi</w:t>
      </w:r>
      <w:r w:rsidRPr="00B95A92">
        <w:rPr>
          <w:color w:val="0D0D0D"/>
          <w:sz w:val="22"/>
        </w:rPr>
        <w:t>nistrativo con incidencia disciplinaria - falta de respuesta definitiva al Peticionario”.</w:t>
      </w:r>
    </w:p>
    <w:p w:rsidR="000B3FB8" w:rsidRPr="00B95A92" w:rsidRDefault="0033011A" w:rsidP="000B3FB8">
      <w:pPr>
        <w:pStyle w:val="Ttulo1"/>
        <w:jc w:val="both"/>
        <w:rPr>
          <w:b/>
          <w:color w:val="0D0D0D"/>
          <w:sz w:val="22"/>
        </w:rPr>
      </w:pPr>
    </w:p>
    <w:p w:rsidR="000B3FB8" w:rsidRPr="00B95A92" w:rsidRDefault="0033011A" w:rsidP="000B3FB8">
      <w:pPr>
        <w:pStyle w:val="Ttulo1"/>
        <w:jc w:val="both"/>
        <w:rPr>
          <w:b/>
          <w:color w:val="0D0D0D"/>
          <w:sz w:val="22"/>
        </w:rPr>
      </w:pPr>
      <w:r w:rsidRPr="00B95A92">
        <w:rPr>
          <w:b/>
          <w:color w:val="0D0D0D"/>
          <w:sz w:val="22"/>
        </w:rPr>
        <w:t>Acción: “</w:t>
      </w:r>
      <w:r w:rsidRPr="00B95A92">
        <w:rPr>
          <w:color w:val="0D0D0D"/>
          <w:sz w:val="22"/>
        </w:rPr>
        <w:t>Efectuar seguimiento semestral a los derechos de petición incluidos en el proceso auditor, con el fin de garantizar la respuesta definitiva de los mismos”.</w:t>
      </w:r>
    </w:p>
    <w:p w:rsidR="000B3FB8" w:rsidRPr="00B95A92" w:rsidRDefault="0033011A" w:rsidP="000B3FB8">
      <w:pPr>
        <w:pStyle w:val="Ttulo1"/>
        <w:jc w:val="both"/>
        <w:rPr>
          <w:b/>
          <w:color w:val="0D0D0D"/>
          <w:sz w:val="22"/>
        </w:rPr>
      </w:pPr>
    </w:p>
    <w:p w:rsidR="000B3FB8" w:rsidRPr="00B95A92" w:rsidRDefault="0033011A" w:rsidP="000B3FB8">
      <w:pPr>
        <w:pStyle w:val="Ttulo1"/>
        <w:jc w:val="both"/>
        <w:rPr>
          <w:color w:val="0D0D0D"/>
          <w:sz w:val="22"/>
        </w:rPr>
      </w:pPr>
      <w:r w:rsidRPr="00B95A92">
        <w:rPr>
          <w:b/>
          <w:i w:val="0"/>
          <w:color w:val="0D0D0D"/>
          <w:sz w:val="22"/>
        </w:rPr>
        <w:t>Verificación:</w:t>
      </w:r>
      <w:r w:rsidRPr="00B95A92">
        <w:rPr>
          <w:i w:val="0"/>
          <w:color w:val="0D0D0D"/>
          <w:sz w:val="22"/>
        </w:rPr>
        <w:t xml:space="preserve"> </w:t>
      </w:r>
      <w:r w:rsidRPr="00B95A92">
        <w:rPr>
          <w:color w:val="0D0D0D"/>
          <w:sz w:val="22"/>
        </w:rPr>
        <w:t>En el seguimiento semestral al Plan de Mejoramiento de la Auditoría Fiscal, se reiterará la solicitud de cierre de este hallazgo.</w:t>
      </w:r>
    </w:p>
    <w:p w:rsidR="000B3FB8" w:rsidRPr="00B95A92" w:rsidRDefault="0033011A" w:rsidP="000B3FB8">
      <w:pPr>
        <w:rPr>
          <w:color w:val="0D0D0D"/>
          <w:sz w:val="18"/>
        </w:rPr>
      </w:pPr>
    </w:p>
    <w:p w:rsidR="000B3FB8" w:rsidRPr="00B95A92" w:rsidRDefault="0033011A" w:rsidP="000B3FB8">
      <w:pPr>
        <w:rPr>
          <w:color w:val="0D0D0D"/>
          <w:sz w:val="18"/>
        </w:rPr>
      </w:pPr>
    </w:p>
    <w:p w:rsidR="000B3FB8" w:rsidRPr="00B95A92" w:rsidRDefault="0033011A" w:rsidP="000B3FB8">
      <w:pPr>
        <w:rPr>
          <w:color w:val="0D0D0D"/>
          <w:sz w:val="18"/>
        </w:rPr>
      </w:pPr>
    </w:p>
    <w:p w:rsidR="000B3FB8" w:rsidRPr="00B95A92" w:rsidRDefault="0033011A" w:rsidP="000B3FB8">
      <w:pPr>
        <w:rPr>
          <w:color w:val="0D0D0D"/>
          <w:sz w:val="18"/>
        </w:rPr>
      </w:pPr>
    </w:p>
    <w:p w:rsidR="000B3FB8" w:rsidRPr="00B95A92" w:rsidRDefault="0033011A" w:rsidP="000B3FB8">
      <w:pPr>
        <w:rPr>
          <w:color w:val="0D0D0D"/>
          <w:sz w:val="18"/>
        </w:rPr>
      </w:pPr>
    </w:p>
    <w:p w:rsidR="000B3FB8" w:rsidRPr="00B95A92" w:rsidRDefault="0033011A" w:rsidP="000B3FB8">
      <w:pPr>
        <w:rPr>
          <w:color w:val="0D0D0D"/>
          <w:sz w:val="18"/>
        </w:rPr>
      </w:pPr>
    </w:p>
    <w:p w:rsidR="000B3FB8" w:rsidRDefault="0033011A" w:rsidP="000B3FB8"/>
    <w:p w:rsidR="000B3FB8" w:rsidRPr="00C10922" w:rsidRDefault="0033011A" w:rsidP="000B3FB8"/>
    <w:p w:rsidR="000B3FB8" w:rsidRPr="00A10FAB" w:rsidRDefault="0033011A" w:rsidP="000B3FB8">
      <w:pPr>
        <w:pStyle w:val="Ttulo1"/>
        <w:jc w:val="both"/>
        <w:rPr>
          <w:b/>
          <w:i w:val="0"/>
        </w:rPr>
      </w:pPr>
      <w:r w:rsidRPr="00A10FAB">
        <w:rPr>
          <w:b/>
          <w:i w:val="0"/>
        </w:rPr>
        <w:t>2. ACCIONES PREVENTIVAS</w:t>
      </w:r>
    </w:p>
    <w:p w:rsidR="000B3FB8" w:rsidRPr="00A10FAB" w:rsidRDefault="0033011A" w:rsidP="000B3FB8">
      <w:pPr>
        <w:pStyle w:val="Ttulo2"/>
        <w:rPr>
          <w:b/>
          <w:bCs/>
          <w:i w:val="0"/>
          <w:sz w:val="22"/>
        </w:rPr>
      </w:pPr>
    </w:p>
    <w:p w:rsidR="000B3FB8" w:rsidRPr="00A10FAB" w:rsidRDefault="0033011A" w:rsidP="000B3FB8">
      <w:pPr>
        <w:pStyle w:val="Ttulo2"/>
        <w:rPr>
          <w:b/>
          <w:bCs/>
          <w:i w:val="0"/>
          <w:sz w:val="22"/>
        </w:rPr>
      </w:pPr>
      <w:r w:rsidRPr="00A10FAB">
        <w:rPr>
          <w:b/>
          <w:bCs/>
          <w:i w:val="0"/>
          <w:sz w:val="22"/>
        </w:rPr>
        <w:t>2.1. MAPA DE RIESGOS INSTITUCIONAL</w:t>
      </w:r>
    </w:p>
    <w:p w:rsidR="000B3FB8" w:rsidRPr="00A10FAB" w:rsidRDefault="0033011A" w:rsidP="000B3FB8">
      <w:pPr>
        <w:pStyle w:val="Ttulo2"/>
        <w:rPr>
          <w:b/>
          <w:bCs/>
          <w:i w:val="0"/>
          <w:sz w:val="22"/>
        </w:rPr>
      </w:pPr>
    </w:p>
    <w:p w:rsidR="000B3FB8" w:rsidRPr="00A10FAB" w:rsidRDefault="0033011A" w:rsidP="000B3FB8">
      <w:pPr>
        <w:jc w:val="both"/>
        <w:rPr>
          <w:sz w:val="22"/>
          <w:szCs w:val="22"/>
        </w:rPr>
      </w:pPr>
      <w:r w:rsidRPr="00A10FAB">
        <w:rPr>
          <w:b/>
          <w:sz w:val="22"/>
          <w:szCs w:val="22"/>
        </w:rPr>
        <w:t>RIESGO ABIERTO</w:t>
      </w:r>
    </w:p>
    <w:p w:rsidR="000B3FB8" w:rsidRPr="00A10FAB" w:rsidRDefault="0033011A" w:rsidP="000B3FB8">
      <w:pPr>
        <w:jc w:val="both"/>
        <w:rPr>
          <w:sz w:val="22"/>
          <w:szCs w:val="22"/>
        </w:rPr>
      </w:pPr>
    </w:p>
    <w:p w:rsidR="000B3FB8" w:rsidRDefault="0033011A" w:rsidP="000B3FB8">
      <w:pPr>
        <w:jc w:val="both"/>
        <w:rPr>
          <w:sz w:val="22"/>
          <w:szCs w:val="22"/>
        </w:rPr>
      </w:pPr>
      <w:r w:rsidRPr="00A10FAB">
        <w:rPr>
          <w:sz w:val="22"/>
          <w:szCs w:val="22"/>
        </w:rPr>
        <w:t xml:space="preserve">Permanecen abierto </w:t>
      </w:r>
      <w:r>
        <w:rPr>
          <w:sz w:val="22"/>
          <w:szCs w:val="22"/>
        </w:rPr>
        <w:t xml:space="preserve">para </w:t>
      </w:r>
      <w:r>
        <w:rPr>
          <w:sz w:val="22"/>
          <w:szCs w:val="22"/>
        </w:rPr>
        <w:t>monitoreo permanente el</w:t>
      </w:r>
      <w:r w:rsidRPr="00A10FAB">
        <w:rPr>
          <w:sz w:val="22"/>
          <w:szCs w:val="22"/>
        </w:rPr>
        <w:t xml:space="preserve"> riesgo </w:t>
      </w:r>
      <w:r>
        <w:rPr>
          <w:sz w:val="22"/>
          <w:szCs w:val="22"/>
        </w:rPr>
        <w:t xml:space="preserve">antijurídico </w:t>
      </w:r>
      <w:r w:rsidRPr="00A10FAB">
        <w:rPr>
          <w:sz w:val="22"/>
          <w:szCs w:val="22"/>
        </w:rPr>
        <w:t xml:space="preserve">formulado por el Proceso </w:t>
      </w:r>
      <w:r>
        <w:rPr>
          <w:sz w:val="22"/>
          <w:szCs w:val="22"/>
        </w:rPr>
        <w:t>Comunicación Estratégica</w:t>
      </w:r>
      <w:r w:rsidRPr="00A10FAB">
        <w:rPr>
          <w:sz w:val="22"/>
          <w:szCs w:val="22"/>
        </w:rPr>
        <w:t xml:space="preserve"> en el Mapa de Riesgos Institucional:</w:t>
      </w:r>
    </w:p>
    <w:p w:rsidR="000B3FB8" w:rsidRDefault="0033011A" w:rsidP="000B3FB8">
      <w:pPr>
        <w:jc w:val="both"/>
        <w:rPr>
          <w:sz w:val="22"/>
          <w:szCs w:val="22"/>
        </w:rPr>
      </w:pPr>
    </w:p>
    <w:p w:rsidR="000B3FB8" w:rsidRPr="00C10922" w:rsidRDefault="0033011A" w:rsidP="000B3FB8">
      <w:pPr>
        <w:numPr>
          <w:ilvl w:val="0"/>
          <w:numId w:val="2"/>
        </w:numPr>
        <w:jc w:val="both"/>
        <w:rPr>
          <w:i/>
          <w:sz w:val="22"/>
          <w:szCs w:val="22"/>
        </w:rPr>
      </w:pPr>
      <w:r w:rsidRPr="00C10922">
        <w:rPr>
          <w:sz w:val="22"/>
          <w:szCs w:val="22"/>
        </w:rPr>
        <w:t>"</w:t>
      </w:r>
      <w:r w:rsidRPr="00C10922">
        <w:rPr>
          <w:i/>
          <w:sz w:val="22"/>
          <w:szCs w:val="22"/>
        </w:rPr>
        <w:t>Acciones en contra de la entidad por inexactitud información institucional divulgada a través de</w:t>
      </w:r>
      <w:r>
        <w:rPr>
          <w:i/>
          <w:sz w:val="22"/>
          <w:szCs w:val="22"/>
        </w:rPr>
        <w:t xml:space="preserve"> </w:t>
      </w:r>
      <w:r w:rsidRPr="00C10922">
        <w:rPr>
          <w:i/>
          <w:sz w:val="22"/>
          <w:szCs w:val="22"/>
        </w:rPr>
        <w:t>boletines de prensa</w:t>
      </w:r>
      <w:r w:rsidRPr="00C10922">
        <w:rPr>
          <w:sz w:val="22"/>
          <w:szCs w:val="22"/>
        </w:rPr>
        <w:t>"</w:t>
      </w:r>
      <w:r w:rsidRPr="00C10922">
        <w:rPr>
          <w:i/>
          <w:sz w:val="22"/>
          <w:szCs w:val="22"/>
        </w:rPr>
        <w:t>.</w:t>
      </w:r>
    </w:p>
    <w:p w:rsidR="000B3FB8" w:rsidRPr="00A10FAB" w:rsidRDefault="0033011A" w:rsidP="000B3FB8">
      <w:pPr>
        <w:ind w:left="720"/>
        <w:jc w:val="both"/>
        <w:rPr>
          <w:sz w:val="22"/>
          <w:szCs w:val="22"/>
        </w:rPr>
      </w:pPr>
    </w:p>
    <w:p w:rsidR="000B3FB8" w:rsidRPr="00A10FAB" w:rsidRDefault="0033011A" w:rsidP="000B3FB8">
      <w:pPr>
        <w:jc w:val="both"/>
        <w:rPr>
          <w:i/>
          <w:sz w:val="22"/>
          <w:szCs w:val="22"/>
        </w:rPr>
      </w:pPr>
      <w:r w:rsidRPr="00A10FAB">
        <w:rPr>
          <w:b/>
          <w:sz w:val="22"/>
          <w:szCs w:val="22"/>
        </w:rPr>
        <w:t>Acción</w:t>
      </w:r>
      <w:r w:rsidRPr="00A10FAB">
        <w:rPr>
          <w:sz w:val="22"/>
          <w:szCs w:val="22"/>
        </w:rPr>
        <w:t xml:space="preserve">: </w:t>
      </w:r>
      <w:r w:rsidRPr="00A10FAB">
        <w:rPr>
          <w:i/>
          <w:sz w:val="22"/>
          <w:szCs w:val="22"/>
        </w:rPr>
        <w:t>“</w:t>
      </w:r>
      <w:r w:rsidRPr="00D85AD7">
        <w:rPr>
          <w:i/>
          <w:sz w:val="22"/>
          <w:szCs w:val="22"/>
        </w:rPr>
        <w:t>Solicitar el  visto bueno del Director Sectorial o del Contralor, antes de ser publicado el comunicado de prensa</w:t>
      </w:r>
      <w:r w:rsidRPr="00A10FAB">
        <w:rPr>
          <w:i/>
          <w:sz w:val="22"/>
          <w:szCs w:val="22"/>
        </w:rPr>
        <w:t>”.</w:t>
      </w:r>
    </w:p>
    <w:p w:rsidR="000B3FB8" w:rsidRPr="00D851F5" w:rsidRDefault="0033011A" w:rsidP="000B3FB8">
      <w:pPr>
        <w:jc w:val="both"/>
        <w:rPr>
          <w:color w:val="FF0000"/>
          <w:sz w:val="22"/>
          <w:szCs w:val="22"/>
        </w:rPr>
      </w:pPr>
    </w:p>
    <w:p w:rsidR="000B3FB8" w:rsidRDefault="0033011A" w:rsidP="000B3FB8">
      <w:pPr>
        <w:jc w:val="both"/>
        <w:rPr>
          <w:sz w:val="22"/>
          <w:szCs w:val="22"/>
        </w:rPr>
      </w:pPr>
      <w:r w:rsidRPr="005750ED">
        <w:rPr>
          <w:b/>
          <w:sz w:val="22"/>
          <w:szCs w:val="22"/>
        </w:rPr>
        <w:t>Verificación:</w:t>
      </w:r>
      <w:r>
        <w:rPr>
          <w:sz w:val="22"/>
          <w:szCs w:val="22"/>
        </w:rPr>
        <w:t xml:space="preserve"> </w:t>
      </w:r>
      <w:r w:rsidRPr="009F5FDA">
        <w:rPr>
          <w:sz w:val="22"/>
          <w:szCs w:val="22"/>
        </w:rPr>
        <w:t>Evidenciado</w:t>
      </w:r>
      <w:r>
        <w:rPr>
          <w:sz w:val="22"/>
          <w:szCs w:val="22"/>
        </w:rPr>
        <w:t xml:space="preserve"> el</w:t>
      </w:r>
      <w:r w:rsidRPr="009F5FDA">
        <w:rPr>
          <w:sz w:val="22"/>
          <w:szCs w:val="22"/>
        </w:rPr>
        <w:t xml:space="preserve"> envío de 8 boletines de prensa durante el trimestre, con el respectivo visto bueno de las sectoriales </w:t>
      </w:r>
      <w:r w:rsidRPr="009F5FDA">
        <w:rPr>
          <w:sz w:val="22"/>
          <w:szCs w:val="22"/>
        </w:rPr>
        <w:t>donde se generó la información en temas de movilidad (17/06</w:t>
      </w:r>
      <w:r>
        <w:rPr>
          <w:sz w:val="22"/>
          <w:szCs w:val="22"/>
        </w:rPr>
        <w:t>/15), Metrovivienda (09/06/15),</w:t>
      </w:r>
      <w:r w:rsidRPr="009F5FDA">
        <w:rPr>
          <w:sz w:val="22"/>
          <w:szCs w:val="22"/>
        </w:rPr>
        <w:t xml:space="preserve"> obras de valorización (20/05), obras de adecuación colegios (20/05/15), C</w:t>
      </w:r>
      <w:r>
        <w:rPr>
          <w:sz w:val="22"/>
          <w:szCs w:val="22"/>
        </w:rPr>
        <w:t>AMI</w:t>
      </w:r>
      <w:r w:rsidRPr="009F5FDA">
        <w:rPr>
          <w:sz w:val="22"/>
          <w:szCs w:val="22"/>
        </w:rPr>
        <w:t xml:space="preserve"> Chapinero (08/05/15), operadores (29/04/15), recuperación vías locales (20/04/15) e impu</w:t>
      </w:r>
      <w:r>
        <w:rPr>
          <w:sz w:val="22"/>
          <w:szCs w:val="22"/>
        </w:rPr>
        <w:t>e</w:t>
      </w:r>
      <w:r w:rsidRPr="009F5FDA">
        <w:rPr>
          <w:sz w:val="22"/>
          <w:szCs w:val="22"/>
        </w:rPr>
        <w:t>sto predial (07/04/15</w:t>
      </w:r>
      <w:r>
        <w:rPr>
          <w:sz w:val="22"/>
          <w:szCs w:val="22"/>
        </w:rPr>
        <w:t>).</w:t>
      </w:r>
    </w:p>
    <w:p w:rsidR="000B3FB8" w:rsidRDefault="0033011A" w:rsidP="000B3FB8">
      <w:pPr>
        <w:jc w:val="both"/>
        <w:rPr>
          <w:b/>
          <w:bCs/>
          <w:i/>
          <w:sz w:val="22"/>
        </w:rPr>
      </w:pPr>
    </w:p>
    <w:p w:rsidR="000B3FB8" w:rsidRDefault="0033011A" w:rsidP="000B3FB8">
      <w:pPr>
        <w:jc w:val="both"/>
        <w:rPr>
          <w:b/>
          <w:bCs/>
          <w:i/>
          <w:sz w:val="22"/>
        </w:rPr>
      </w:pPr>
    </w:p>
    <w:p w:rsidR="000B3FB8" w:rsidRPr="004A5D22" w:rsidRDefault="0033011A" w:rsidP="000B3FB8">
      <w:pPr>
        <w:pStyle w:val="Ttulo2"/>
        <w:rPr>
          <w:b/>
          <w:bCs/>
          <w:i w:val="0"/>
          <w:sz w:val="22"/>
        </w:rPr>
      </w:pPr>
      <w:r>
        <w:rPr>
          <w:b/>
          <w:bCs/>
          <w:i w:val="0"/>
          <w:sz w:val="22"/>
        </w:rPr>
        <w:t xml:space="preserve">2.2. MAPA DE RIESGOS - </w:t>
      </w:r>
      <w:r w:rsidRPr="004A5D22">
        <w:rPr>
          <w:b/>
          <w:bCs/>
          <w:i w:val="0"/>
          <w:sz w:val="22"/>
        </w:rPr>
        <w:t>DE CORRUPCIÓN</w:t>
      </w:r>
    </w:p>
    <w:p w:rsidR="000B3FB8" w:rsidRPr="004A5D22" w:rsidRDefault="0033011A" w:rsidP="000B3FB8"/>
    <w:p w:rsidR="000B3FB8" w:rsidRDefault="0033011A" w:rsidP="000B3FB8">
      <w:pPr>
        <w:jc w:val="both"/>
        <w:rPr>
          <w:rFonts w:cs="Arial"/>
          <w:b/>
          <w:sz w:val="22"/>
          <w:szCs w:val="22"/>
        </w:rPr>
      </w:pPr>
    </w:p>
    <w:p w:rsidR="000B3FB8" w:rsidRPr="00A97162" w:rsidRDefault="0033011A" w:rsidP="000B3FB8">
      <w:pPr>
        <w:jc w:val="both"/>
        <w:rPr>
          <w:rFonts w:cs="Arial"/>
          <w:b/>
          <w:sz w:val="22"/>
          <w:szCs w:val="22"/>
        </w:rPr>
      </w:pPr>
      <w:r w:rsidRPr="00A97162">
        <w:rPr>
          <w:rFonts w:cs="Arial"/>
          <w:b/>
          <w:sz w:val="22"/>
          <w:szCs w:val="22"/>
        </w:rPr>
        <w:t>RIESGO ABIERTO</w:t>
      </w:r>
    </w:p>
    <w:p w:rsidR="000B3FB8" w:rsidRDefault="0033011A" w:rsidP="000B3FB8">
      <w:pPr>
        <w:jc w:val="both"/>
        <w:rPr>
          <w:rFonts w:cs="Arial"/>
          <w:sz w:val="22"/>
          <w:szCs w:val="22"/>
        </w:rPr>
      </w:pPr>
    </w:p>
    <w:p w:rsidR="000B3FB8" w:rsidRPr="004A5D22" w:rsidRDefault="0033011A" w:rsidP="000B3FB8">
      <w:pPr>
        <w:jc w:val="both"/>
        <w:rPr>
          <w:rFonts w:cs="Arial"/>
          <w:sz w:val="22"/>
          <w:szCs w:val="22"/>
        </w:rPr>
      </w:pPr>
      <w:r w:rsidRPr="004A5D22">
        <w:rPr>
          <w:rFonts w:cs="Arial"/>
          <w:sz w:val="22"/>
          <w:szCs w:val="22"/>
        </w:rPr>
        <w:t xml:space="preserve">Permanece abierto para monitoreo permanente el riesgo formulado por el Proceso </w:t>
      </w:r>
      <w:r>
        <w:rPr>
          <w:rFonts w:cs="Arial"/>
          <w:sz w:val="22"/>
          <w:szCs w:val="22"/>
        </w:rPr>
        <w:t>Comunicación Estratégica</w:t>
      </w:r>
      <w:r w:rsidRPr="004A5D22">
        <w:rPr>
          <w:rFonts w:cs="Arial"/>
          <w:sz w:val="22"/>
          <w:szCs w:val="22"/>
        </w:rPr>
        <w:t xml:space="preserve"> en el Mapa de Riesgos</w:t>
      </w:r>
      <w:r>
        <w:rPr>
          <w:rFonts w:cs="Arial"/>
          <w:sz w:val="22"/>
          <w:szCs w:val="22"/>
        </w:rPr>
        <w:t xml:space="preserve"> de Corrupción</w:t>
      </w:r>
      <w:r w:rsidRPr="004A5D22">
        <w:rPr>
          <w:rFonts w:cs="Arial"/>
          <w:sz w:val="22"/>
          <w:szCs w:val="22"/>
        </w:rPr>
        <w:t>.</w:t>
      </w:r>
    </w:p>
    <w:p w:rsidR="000B3FB8" w:rsidRPr="004A5D22" w:rsidRDefault="0033011A" w:rsidP="000B3FB8">
      <w:pPr>
        <w:rPr>
          <w:rFonts w:cs="Arial"/>
        </w:rPr>
      </w:pPr>
    </w:p>
    <w:p w:rsidR="000B3FB8" w:rsidRPr="004A5D22" w:rsidRDefault="0033011A" w:rsidP="000B3FB8">
      <w:pPr>
        <w:jc w:val="both"/>
        <w:rPr>
          <w:i/>
          <w:sz w:val="22"/>
          <w:szCs w:val="22"/>
        </w:rPr>
      </w:pPr>
      <w:r w:rsidRPr="004A5D22">
        <w:rPr>
          <w:sz w:val="22"/>
          <w:szCs w:val="22"/>
        </w:rPr>
        <w:t>1.</w:t>
      </w:r>
      <w:r w:rsidRPr="004A5D22">
        <w:t xml:space="preserve"> </w:t>
      </w:r>
      <w:r w:rsidRPr="004A5D22">
        <w:rPr>
          <w:i/>
          <w:sz w:val="22"/>
          <w:szCs w:val="22"/>
        </w:rPr>
        <w:t>"</w:t>
      </w:r>
      <w:r w:rsidRPr="004D6978">
        <w:rPr>
          <w:i/>
          <w:sz w:val="22"/>
          <w:szCs w:val="22"/>
        </w:rPr>
        <w:t>Inadecuado manejo de la</w:t>
      </w:r>
      <w:r>
        <w:rPr>
          <w:i/>
          <w:sz w:val="22"/>
          <w:szCs w:val="22"/>
        </w:rPr>
        <w:t xml:space="preserve"> </w:t>
      </w:r>
      <w:r w:rsidRPr="004D6978">
        <w:rPr>
          <w:i/>
          <w:sz w:val="22"/>
          <w:szCs w:val="22"/>
        </w:rPr>
        <w:t>información relacionada</w:t>
      </w:r>
      <w:r>
        <w:rPr>
          <w:i/>
          <w:sz w:val="22"/>
          <w:szCs w:val="22"/>
        </w:rPr>
        <w:t xml:space="preserve"> </w:t>
      </w:r>
      <w:r w:rsidRPr="004D6978">
        <w:rPr>
          <w:i/>
          <w:sz w:val="22"/>
          <w:szCs w:val="22"/>
        </w:rPr>
        <w:t>con los resultados de la</w:t>
      </w:r>
      <w:r>
        <w:rPr>
          <w:i/>
          <w:sz w:val="22"/>
          <w:szCs w:val="22"/>
        </w:rPr>
        <w:t xml:space="preserve"> </w:t>
      </w:r>
      <w:r w:rsidRPr="004D6978">
        <w:rPr>
          <w:i/>
          <w:sz w:val="22"/>
          <w:szCs w:val="22"/>
        </w:rPr>
        <w:t>gestión institucional</w:t>
      </w:r>
      <w:r>
        <w:rPr>
          <w:i/>
          <w:sz w:val="22"/>
          <w:szCs w:val="22"/>
        </w:rPr>
        <w:t xml:space="preserve"> </w:t>
      </w:r>
      <w:r w:rsidRPr="004D6978">
        <w:rPr>
          <w:i/>
          <w:sz w:val="22"/>
          <w:szCs w:val="22"/>
        </w:rPr>
        <w:t>(Corrupción)</w:t>
      </w:r>
      <w:r w:rsidRPr="004A5D22">
        <w:rPr>
          <w:i/>
          <w:sz w:val="22"/>
          <w:szCs w:val="22"/>
        </w:rPr>
        <w:t>”</w:t>
      </w:r>
      <w:r>
        <w:rPr>
          <w:i/>
          <w:sz w:val="22"/>
          <w:szCs w:val="22"/>
        </w:rPr>
        <w:t>.</w:t>
      </w:r>
      <w:r w:rsidRPr="004A5D22">
        <w:rPr>
          <w:i/>
          <w:sz w:val="22"/>
          <w:szCs w:val="22"/>
        </w:rPr>
        <w:t xml:space="preserve"> </w:t>
      </w:r>
    </w:p>
    <w:p w:rsidR="000B3FB8" w:rsidRPr="004A5D22" w:rsidRDefault="0033011A" w:rsidP="000B3FB8">
      <w:pPr>
        <w:jc w:val="both"/>
        <w:rPr>
          <w:i/>
          <w:sz w:val="22"/>
          <w:szCs w:val="22"/>
        </w:rPr>
      </w:pPr>
    </w:p>
    <w:p w:rsidR="000B3FB8" w:rsidRPr="004A5D22" w:rsidRDefault="0033011A" w:rsidP="000B3FB8">
      <w:pPr>
        <w:jc w:val="both"/>
        <w:rPr>
          <w:i/>
          <w:sz w:val="22"/>
          <w:szCs w:val="22"/>
        </w:rPr>
      </w:pPr>
      <w:r w:rsidRPr="004A5D22">
        <w:rPr>
          <w:b/>
          <w:sz w:val="22"/>
          <w:szCs w:val="22"/>
        </w:rPr>
        <w:t>Acción:</w:t>
      </w:r>
      <w:r w:rsidRPr="004A5D22">
        <w:rPr>
          <w:i/>
          <w:sz w:val="22"/>
          <w:szCs w:val="22"/>
        </w:rPr>
        <w:t xml:space="preserve"> </w:t>
      </w:r>
      <w:r w:rsidRPr="004D6978">
        <w:rPr>
          <w:i/>
          <w:sz w:val="22"/>
          <w:szCs w:val="22"/>
        </w:rPr>
        <w:t>"Actualizar el formato de seguimiento y</w:t>
      </w:r>
      <w:r>
        <w:rPr>
          <w:i/>
          <w:sz w:val="22"/>
          <w:szCs w:val="22"/>
        </w:rPr>
        <w:t xml:space="preserve"> </w:t>
      </w:r>
      <w:r w:rsidRPr="004D6978">
        <w:rPr>
          <w:i/>
          <w:sz w:val="22"/>
          <w:szCs w:val="22"/>
        </w:rPr>
        <w:t>control con la información que será</w:t>
      </w:r>
      <w:r>
        <w:rPr>
          <w:i/>
          <w:sz w:val="22"/>
          <w:szCs w:val="22"/>
        </w:rPr>
        <w:t xml:space="preserve"> </w:t>
      </w:r>
      <w:r w:rsidRPr="004D6978">
        <w:rPr>
          <w:i/>
          <w:sz w:val="22"/>
          <w:szCs w:val="22"/>
        </w:rPr>
        <w:t>divulgada a los medios de</w:t>
      </w:r>
      <w:r>
        <w:rPr>
          <w:i/>
          <w:sz w:val="22"/>
          <w:szCs w:val="22"/>
        </w:rPr>
        <w:t xml:space="preserve"> </w:t>
      </w:r>
      <w:r w:rsidRPr="004D6978">
        <w:rPr>
          <w:i/>
          <w:sz w:val="22"/>
          <w:szCs w:val="22"/>
        </w:rPr>
        <w:t>comunicación durante la vigencia</w:t>
      </w:r>
      <w:r w:rsidRPr="004A5D22">
        <w:rPr>
          <w:i/>
          <w:sz w:val="22"/>
          <w:szCs w:val="22"/>
        </w:rPr>
        <w:t>"</w:t>
      </w:r>
      <w:r>
        <w:rPr>
          <w:i/>
          <w:sz w:val="22"/>
          <w:szCs w:val="22"/>
        </w:rPr>
        <w:t>.</w:t>
      </w:r>
    </w:p>
    <w:p w:rsidR="000B3FB8" w:rsidRPr="00D851F5" w:rsidRDefault="0033011A" w:rsidP="000B3FB8">
      <w:pPr>
        <w:jc w:val="both"/>
        <w:rPr>
          <w:color w:val="FF0000"/>
          <w:sz w:val="22"/>
          <w:szCs w:val="22"/>
        </w:rPr>
      </w:pPr>
    </w:p>
    <w:p w:rsidR="000B3FB8" w:rsidRDefault="0033011A" w:rsidP="000B3FB8">
      <w:pPr>
        <w:jc w:val="both"/>
        <w:rPr>
          <w:sz w:val="22"/>
          <w:szCs w:val="22"/>
        </w:rPr>
      </w:pPr>
      <w:r w:rsidRPr="005750ED">
        <w:rPr>
          <w:b/>
          <w:sz w:val="22"/>
          <w:szCs w:val="22"/>
        </w:rPr>
        <w:t>Verificación:</w:t>
      </w:r>
      <w:r>
        <w:rPr>
          <w:sz w:val="22"/>
          <w:szCs w:val="22"/>
        </w:rPr>
        <w:t xml:space="preserve"> Constatado</w:t>
      </w:r>
      <w:r w:rsidRPr="00567C73">
        <w:rPr>
          <w:sz w:val="22"/>
          <w:szCs w:val="22"/>
        </w:rPr>
        <w:t xml:space="preserve"> formato </w:t>
      </w:r>
      <w:r w:rsidRPr="00DD7DF9">
        <w:rPr>
          <w:i/>
          <w:sz w:val="22"/>
          <w:szCs w:val="22"/>
        </w:rPr>
        <w:t>"Seguimiento y control de la información que llega a la Oficina Asesora de Comunicaciones",</w:t>
      </w:r>
      <w:r w:rsidRPr="00567C73">
        <w:rPr>
          <w:sz w:val="22"/>
          <w:szCs w:val="22"/>
        </w:rPr>
        <w:t xml:space="preserve"> actualizado con la  información divulgada por los medios de</w:t>
      </w:r>
      <w:r>
        <w:rPr>
          <w:sz w:val="22"/>
          <w:szCs w:val="22"/>
        </w:rPr>
        <w:t xml:space="preserve"> </w:t>
      </w:r>
      <w:r w:rsidRPr="00567C73">
        <w:rPr>
          <w:sz w:val="22"/>
          <w:szCs w:val="22"/>
        </w:rPr>
        <w:t>comunicación durante el trimestre objeto de verificación: 11 bol</w:t>
      </w:r>
      <w:r>
        <w:rPr>
          <w:sz w:val="22"/>
          <w:szCs w:val="22"/>
        </w:rPr>
        <w:t>e</w:t>
      </w:r>
      <w:r w:rsidRPr="00567C73">
        <w:rPr>
          <w:sz w:val="22"/>
          <w:szCs w:val="22"/>
        </w:rPr>
        <w:t>tines de prensa.</w:t>
      </w:r>
    </w:p>
    <w:p w:rsidR="000B3FB8" w:rsidRDefault="0033011A" w:rsidP="000B3FB8">
      <w:pPr>
        <w:jc w:val="both"/>
        <w:rPr>
          <w:sz w:val="22"/>
          <w:szCs w:val="22"/>
        </w:rPr>
      </w:pPr>
    </w:p>
    <w:p w:rsidR="000B3FB8" w:rsidRDefault="0033011A" w:rsidP="000B3FB8">
      <w:pPr>
        <w:jc w:val="both"/>
        <w:rPr>
          <w:sz w:val="22"/>
          <w:szCs w:val="22"/>
        </w:rPr>
      </w:pPr>
    </w:p>
    <w:p w:rsidR="000B3FB8" w:rsidRDefault="0033011A" w:rsidP="000B3FB8">
      <w:pPr>
        <w:jc w:val="both"/>
        <w:rPr>
          <w:sz w:val="22"/>
          <w:szCs w:val="22"/>
        </w:rPr>
      </w:pPr>
    </w:p>
    <w:p w:rsidR="000B3FB8" w:rsidRDefault="0033011A" w:rsidP="000B3FB8">
      <w:pPr>
        <w:jc w:val="both"/>
        <w:rPr>
          <w:sz w:val="22"/>
          <w:szCs w:val="22"/>
        </w:rPr>
      </w:pPr>
    </w:p>
    <w:p w:rsidR="000B3FB8" w:rsidRPr="00567C73" w:rsidRDefault="0033011A" w:rsidP="000B3FB8">
      <w:pPr>
        <w:jc w:val="both"/>
        <w:rPr>
          <w:b/>
          <w:i/>
        </w:rPr>
      </w:pPr>
    </w:p>
    <w:p w:rsidR="000B3FB8" w:rsidRPr="00E670E5" w:rsidRDefault="0033011A" w:rsidP="000B3FB8">
      <w:pPr>
        <w:pStyle w:val="Ttulo1"/>
        <w:jc w:val="both"/>
        <w:rPr>
          <w:b/>
          <w:i w:val="0"/>
        </w:rPr>
      </w:pPr>
      <w:r w:rsidRPr="00E670E5">
        <w:rPr>
          <w:b/>
          <w:i w:val="0"/>
        </w:rPr>
        <w:t>3. ACCIÓN DE MEJORA</w:t>
      </w:r>
    </w:p>
    <w:p w:rsidR="000B3FB8" w:rsidRPr="00E670E5" w:rsidRDefault="0033011A" w:rsidP="000B3FB8"/>
    <w:p w:rsidR="000B3FB8" w:rsidRPr="00E670E5" w:rsidRDefault="0033011A" w:rsidP="000B3FB8">
      <w:pPr>
        <w:jc w:val="both"/>
        <w:rPr>
          <w:rFonts w:cs="Arial"/>
          <w:szCs w:val="24"/>
        </w:rPr>
      </w:pPr>
      <w:r w:rsidRPr="00BB6B9A">
        <w:rPr>
          <w:rFonts w:cs="Arial"/>
          <w:szCs w:val="24"/>
        </w:rPr>
        <w:lastRenderedPageBreak/>
        <w:t>Permanece abierta la acción de mejora formulada por autoevaluación en el informe de gestión del  proceso con corte a diciembre de 2014:</w:t>
      </w:r>
    </w:p>
    <w:p w:rsidR="000B3FB8" w:rsidRPr="00E670E5" w:rsidRDefault="0033011A" w:rsidP="000B3FB8">
      <w:pPr>
        <w:jc w:val="both"/>
        <w:rPr>
          <w:rFonts w:cs="Arial"/>
          <w:szCs w:val="24"/>
        </w:rPr>
      </w:pPr>
    </w:p>
    <w:p w:rsidR="000B3FB8" w:rsidRPr="002C2272" w:rsidRDefault="0033011A" w:rsidP="000B3FB8">
      <w:pPr>
        <w:numPr>
          <w:ilvl w:val="0"/>
          <w:numId w:val="1"/>
        </w:numPr>
        <w:jc w:val="both"/>
        <w:rPr>
          <w:rFonts w:cs="Arial"/>
          <w:i/>
          <w:sz w:val="22"/>
          <w:szCs w:val="22"/>
        </w:rPr>
      </w:pPr>
      <w:r w:rsidRPr="002C2272">
        <w:rPr>
          <w:rFonts w:cs="Arial"/>
          <w:i/>
          <w:sz w:val="22"/>
          <w:szCs w:val="22"/>
        </w:rPr>
        <w:t>“</w:t>
      </w:r>
      <w:r w:rsidRPr="00567C73">
        <w:rPr>
          <w:rFonts w:cs="Arial"/>
          <w:i/>
          <w:sz w:val="22"/>
          <w:szCs w:val="22"/>
        </w:rPr>
        <w:t>Mantener actualizados los registros de apariciones en medios</w:t>
      </w:r>
      <w:r w:rsidRPr="002C2272">
        <w:rPr>
          <w:rFonts w:cs="Arial"/>
          <w:i/>
          <w:sz w:val="22"/>
          <w:szCs w:val="22"/>
        </w:rPr>
        <w:t xml:space="preserve">”. </w:t>
      </w:r>
    </w:p>
    <w:p w:rsidR="000B3FB8" w:rsidRPr="00E670E5" w:rsidRDefault="0033011A" w:rsidP="000B3FB8">
      <w:pPr>
        <w:ind w:left="720"/>
        <w:jc w:val="both"/>
        <w:rPr>
          <w:rFonts w:cs="Arial"/>
          <w:i/>
          <w:color w:val="FF0000"/>
          <w:sz w:val="22"/>
          <w:szCs w:val="22"/>
        </w:rPr>
      </w:pPr>
    </w:p>
    <w:p w:rsidR="000B3FB8" w:rsidRPr="002C2272" w:rsidRDefault="0033011A" w:rsidP="000B3FB8">
      <w:pPr>
        <w:jc w:val="both"/>
        <w:rPr>
          <w:rFonts w:cs="Arial"/>
          <w:i/>
          <w:szCs w:val="24"/>
        </w:rPr>
      </w:pPr>
      <w:r w:rsidRPr="002C2272">
        <w:rPr>
          <w:rFonts w:cs="Arial"/>
          <w:b/>
          <w:szCs w:val="24"/>
        </w:rPr>
        <w:t>Acción:</w:t>
      </w:r>
      <w:r w:rsidRPr="002C2272">
        <w:rPr>
          <w:rFonts w:cs="Arial"/>
          <w:szCs w:val="24"/>
        </w:rPr>
        <w:t xml:space="preserve"> “</w:t>
      </w:r>
      <w:r w:rsidRPr="00567C73">
        <w:rPr>
          <w:rFonts w:cs="Arial"/>
          <w:i/>
          <w:szCs w:val="24"/>
        </w:rPr>
        <w:t xml:space="preserve">Actualizar </w:t>
      </w:r>
      <w:r w:rsidRPr="00567C73">
        <w:rPr>
          <w:rFonts w:cs="Arial"/>
          <w:i/>
          <w:szCs w:val="24"/>
        </w:rPr>
        <w:t>permanentemente los registros de apariciones de medios</w:t>
      </w:r>
      <w:r w:rsidRPr="002C2272">
        <w:rPr>
          <w:rFonts w:cs="Arial"/>
          <w:i/>
          <w:szCs w:val="24"/>
        </w:rPr>
        <w:t>”.</w:t>
      </w:r>
    </w:p>
    <w:p w:rsidR="000B3FB8" w:rsidRDefault="0033011A" w:rsidP="000B3FB8">
      <w:pPr>
        <w:jc w:val="both"/>
        <w:rPr>
          <w:rFonts w:cs="Arial"/>
          <w:color w:val="FF0000"/>
          <w:szCs w:val="24"/>
        </w:rPr>
      </w:pPr>
    </w:p>
    <w:p w:rsidR="000B3FB8" w:rsidRDefault="0033011A" w:rsidP="000B3FB8">
      <w:pPr>
        <w:jc w:val="both"/>
        <w:rPr>
          <w:rFonts w:cs="Arial"/>
          <w:i/>
          <w:szCs w:val="24"/>
        </w:rPr>
      </w:pPr>
      <w:r w:rsidRPr="005750ED">
        <w:rPr>
          <w:rFonts w:cs="Arial"/>
          <w:b/>
          <w:szCs w:val="24"/>
        </w:rPr>
        <w:t>Verificación:</w:t>
      </w:r>
      <w:r>
        <w:rPr>
          <w:rFonts w:cs="Arial"/>
          <w:szCs w:val="24"/>
        </w:rPr>
        <w:t xml:space="preserve"> </w:t>
      </w:r>
      <w:r w:rsidRPr="005750ED">
        <w:rPr>
          <w:rFonts w:cs="Arial"/>
          <w:szCs w:val="24"/>
        </w:rPr>
        <w:t xml:space="preserve">Fueron evidenciados 688 registros de información publicada en los medios de comunicación </w:t>
      </w:r>
      <w:r>
        <w:rPr>
          <w:rFonts w:cs="Arial"/>
          <w:szCs w:val="24"/>
        </w:rPr>
        <w:t xml:space="preserve">a </w:t>
      </w:r>
      <w:r w:rsidRPr="005750ED">
        <w:rPr>
          <w:rFonts w:cs="Arial"/>
          <w:szCs w:val="24"/>
        </w:rPr>
        <w:t xml:space="preserve">junio de 2015: 195 en radio, 156 en televisión, 101 en prensa y 236 digitales.  </w:t>
      </w:r>
    </w:p>
    <w:p w:rsidR="000B3FB8" w:rsidRDefault="0033011A" w:rsidP="000B3FB8">
      <w:pPr>
        <w:jc w:val="both"/>
        <w:rPr>
          <w:rFonts w:cs="Arial"/>
          <w:szCs w:val="24"/>
        </w:rPr>
      </w:pPr>
    </w:p>
    <w:p w:rsidR="000B3FB8" w:rsidRDefault="0033011A" w:rsidP="000B3FB8">
      <w:pPr>
        <w:jc w:val="both"/>
        <w:rPr>
          <w:rFonts w:cs="Arial"/>
          <w:szCs w:val="24"/>
        </w:rPr>
      </w:pPr>
    </w:p>
    <w:p w:rsidR="000B3FB8" w:rsidRDefault="0033011A" w:rsidP="006836EB">
      <w:pPr>
        <w:outlineLvl w:val="0"/>
        <w:rPr>
          <w:rFonts w:cs="Arial"/>
          <w:szCs w:val="24"/>
        </w:rPr>
      </w:pPr>
    </w:p>
    <w:p w:rsidR="000B3FB8" w:rsidRDefault="0033011A" w:rsidP="006836EB">
      <w:pPr>
        <w:outlineLvl w:val="0"/>
        <w:rPr>
          <w:rFonts w:cs="Arial"/>
          <w:szCs w:val="24"/>
        </w:rPr>
      </w:pPr>
    </w:p>
    <w:p w:rsidR="000B3FB8" w:rsidRDefault="0033011A" w:rsidP="006836EB">
      <w:pPr>
        <w:outlineLvl w:val="0"/>
        <w:rPr>
          <w:rFonts w:cs="Arial"/>
          <w:szCs w:val="24"/>
        </w:rPr>
      </w:pPr>
    </w:p>
    <w:p w:rsidR="000B3FB8" w:rsidRDefault="0033011A" w:rsidP="006836EB">
      <w:pPr>
        <w:outlineLvl w:val="0"/>
        <w:rPr>
          <w:rFonts w:cs="Arial"/>
          <w:szCs w:val="24"/>
        </w:rPr>
      </w:pPr>
    </w:p>
    <w:p w:rsidR="000B3FB8" w:rsidRDefault="0033011A" w:rsidP="006836EB">
      <w:pPr>
        <w:outlineLvl w:val="0"/>
        <w:rPr>
          <w:rFonts w:cs="Arial"/>
          <w:szCs w:val="24"/>
        </w:rPr>
      </w:pPr>
    </w:p>
    <w:p w:rsidR="000B3FB8" w:rsidRDefault="0033011A" w:rsidP="006836EB">
      <w:pPr>
        <w:outlineLvl w:val="0"/>
        <w:rPr>
          <w:rFonts w:cs="Arial"/>
          <w:szCs w:val="24"/>
        </w:rPr>
      </w:pPr>
    </w:p>
    <w:p w:rsidR="0080302C" w:rsidRDefault="0033011A" w:rsidP="006836EB">
      <w:pPr>
        <w:outlineLvl w:val="0"/>
        <w:rPr>
          <w:rFonts w:cs="Arial"/>
          <w:szCs w:val="24"/>
        </w:rPr>
      </w:pPr>
      <w:r>
        <w:rPr>
          <w:rFonts w:cs="Arial"/>
          <w:szCs w:val="24"/>
        </w:rPr>
        <w:t>Cordialmente,</w:t>
      </w:r>
    </w:p>
    <w:p w:rsidR="00E07534" w:rsidRDefault="0033011A" w:rsidP="006836EB">
      <w:pPr>
        <w:outlineLvl w:val="0"/>
        <w:rPr>
          <w:rFonts w:cs="Arial"/>
          <w:szCs w:val="24"/>
        </w:rPr>
      </w:pPr>
    </w:p>
    <w:p w:rsidR="00EC36C7" w:rsidRDefault="0033011A"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336AE7" w:rsidTr="00EC36C7">
        <w:trPr>
          <w:trHeight w:val="988"/>
        </w:trPr>
        <w:tc>
          <w:tcPr>
            <w:tcW w:w="4673" w:type="dxa"/>
          </w:tcPr>
          <w:p w:rsidR="007A6B81" w:rsidRDefault="0033011A" w:rsidP="007A6B81">
            <w:pPr>
              <w:outlineLvl w:val="0"/>
              <w:rPr>
                <w:rFonts w:cs="Arial"/>
                <w:szCs w:val="24"/>
              </w:rPr>
            </w:pPr>
            <w:r>
              <w:rPr>
                <w:rFonts w:cs="Arial"/>
                <w:szCs w:val="24"/>
              </w:rPr>
              <w:lastRenderedPageBreak/>
              <w:t xml:space="preserve"> </w:t>
            </w:r>
          </w:p>
        </w:tc>
        <w:tc>
          <w:tcPr>
            <w:tcW w:w="4253" w:type="dxa"/>
          </w:tcPr>
          <w:p w:rsidR="007A6B81" w:rsidRDefault="003F30DB"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336AE7" w:rsidTr="00EC36C7">
        <w:trPr>
          <w:trHeight w:val="286"/>
        </w:trPr>
        <w:tc>
          <w:tcPr>
            <w:tcW w:w="4673" w:type="dxa"/>
          </w:tcPr>
          <w:p w:rsidR="007A6B81" w:rsidRDefault="0033011A" w:rsidP="007A6B81">
            <w:pPr>
              <w:outlineLvl w:val="0"/>
              <w:rPr>
                <w:rFonts w:cs="Arial"/>
                <w:szCs w:val="24"/>
              </w:rPr>
            </w:pPr>
          </w:p>
        </w:tc>
        <w:tc>
          <w:tcPr>
            <w:tcW w:w="4253" w:type="dxa"/>
          </w:tcPr>
          <w:p w:rsidR="007A6B81" w:rsidRDefault="0033011A"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33011A"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Default="0033011A" w:rsidP="000B3FB8">
      <w:pPr>
        <w:outlineLvl w:val="0"/>
        <w:rPr>
          <w:rFonts w:cs="Arial"/>
          <w:sz w:val="16"/>
          <w:szCs w:val="16"/>
        </w:rPr>
      </w:pPr>
    </w:p>
    <w:p w:rsidR="000B3FB8" w:rsidRPr="00E5086B" w:rsidRDefault="0033011A" w:rsidP="000B3FB8">
      <w:pPr>
        <w:outlineLvl w:val="0"/>
        <w:rPr>
          <w:rFonts w:cs="Arial"/>
          <w:sz w:val="16"/>
          <w:szCs w:val="16"/>
        </w:rPr>
      </w:pPr>
    </w:p>
    <w:p w:rsidR="000B3FB8" w:rsidRPr="00E5086B" w:rsidRDefault="0033011A" w:rsidP="000B3FB8">
      <w:pPr>
        <w:outlineLvl w:val="0"/>
        <w:rPr>
          <w:rFonts w:cs="Arial"/>
          <w:sz w:val="16"/>
          <w:szCs w:val="16"/>
        </w:rPr>
      </w:pPr>
      <w:r w:rsidRPr="00E5086B">
        <w:rPr>
          <w:rFonts w:cs="Arial"/>
          <w:sz w:val="16"/>
          <w:szCs w:val="16"/>
        </w:rPr>
        <w:t>Anexo: Formato Plan de Mejoramiento Proceso comunicación Estratégica en  dos (2) folios.</w:t>
      </w:r>
    </w:p>
    <w:p w:rsidR="000B3FB8" w:rsidRPr="00E5086B" w:rsidRDefault="0033011A" w:rsidP="000B3FB8">
      <w:pPr>
        <w:ind w:left="709" w:hanging="709"/>
        <w:outlineLvl w:val="0"/>
        <w:rPr>
          <w:rFonts w:cs="Arial"/>
          <w:sz w:val="16"/>
          <w:szCs w:val="16"/>
        </w:rPr>
      </w:pPr>
      <w:r w:rsidRPr="00E5086B">
        <w:rPr>
          <w:rFonts w:cs="Arial"/>
          <w:sz w:val="16"/>
          <w:szCs w:val="16"/>
        </w:rPr>
        <w:t>Elaboró: Jorge Aurelio Tabares Vargas – Profesional Especializado OCI</w:t>
      </w:r>
    </w:p>
    <w:p w:rsidR="000B3FB8" w:rsidRPr="00E5086B" w:rsidRDefault="0033011A" w:rsidP="000B3FB8">
      <w:pPr>
        <w:ind w:left="709" w:hanging="709"/>
        <w:outlineLvl w:val="0"/>
        <w:rPr>
          <w:rFonts w:cs="Arial"/>
          <w:sz w:val="16"/>
          <w:szCs w:val="16"/>
        </w:rPr>
      </w:pPr>
      <w:r w:rsidRPr="00E5086B">
        <w:rPr>
          <w:sz w:val="16"/>
          <w:szCs w:val="16"/>
        </w:rPr>
        <w:t xml:space="preserve">            Apoyo: </w:t>
      </w:r>
      <w:r w:rsidRPr="00E5086B">
        <w:rPr>
          <w:rFonts w:cs="Arial"/>
          <w:sz w:val="16"/>
          <w:szCs w:val="16"/>
        </w:rPr>
        <w:t>Flor Angélica Espinosa Sánchez-Contratista.</w:t>
      </w:r>
    </w:p>
    <w:p w:rsidR="000B3FB8" w:rsidRPr="00E5086B" w:rsidRDefault="0033011A" w:rsidP="000B3FB8">
      <w:pPr>
        <w:ind w:left="709" w:hanging="709"/>
        <w:outlineLvl w:val="0"/>
        <w:rPr>
          <w:rFonts w:cs="Arial"/>
          <w:sz w:val="16"/>
          <w:szCs w:val="16"/>
        </w:rPr>
      </w:pPr>
    </w:p>
    <w:p w:rsidR="000B3FB8" w:rsidRPr="00E5086B" w:rsidRDefault="0033011A" w:rsidP="000B3FB8">
      <w:pPr>
        <w:ind w:left="709" w:hanging="709"/>
        <w:outlineLvl w:val="0"/>
        <w:rPr>
          <w:rFonts w:cs="Arial"/>
          <w:sz w:val="16"/>
          <w:szCs w:val="16"/>
        </w:rPr>
      </w:pPr>
      <w:r w:rsidRPr="00E5086B">
        <w:rPr>
          <w:rFonts w:cs="Arial"/>
          <w:sz w:val="16"/>
          <w:szCs w:val="16"/>
        </w:rPr>
        <w:t>Revisó: Carmen Rosa Mendoza Suárez- Jefe OCI</w:t>
      </w:r>
    </w:p>
    <w:p w:rsidR="000B3FB8" w:rsidRDefault="0033011A" w:rsidP="000B3FB8"/>
    <w:p w:rsidR="000B3FB8" w:rsidRDefault="0033011A" w:rsidP="000B3FB8"/>
    <w:p w:rsidR="000B3FB8" w:rsidRDefault="0033011A" w:rsidP="000B3FB8"/>
    <w:p w:rsidR="00815CDD" w:rsidRPr="00301D93" w:rsidRDefault="0033011A" w:rsidP="000B3FB8">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11A" w:rsidRDefault="0033011A">
      <w:r>
        <w:separator/>
      </w:r>
    </w:p>
  </w:endnote>
  <w:endnote w:type="continuationSeparator" w:id="0">
    <w:p w:rsidR="0033011A" w:rsidRDefault="0033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3011A" w:rsidP="0076554E">
    <w:pPr>
      <w:jc w:val="center"/>
      <w:rPr>
        <w:sz w:val="16"/>
        <w:szCs w:val="16"/>
      </w:rPr>
    </w:pPr>
    <w:hyperlink r:id="rId1" w:history="1">
      <w:r w:rsidRPr="00E57F2F">
        <w:rPr>
          <w:rStyle w:val="Hipervnculo"/>
          <w:sz w:val="16"/>
          <w:szCs w:val="16"/>
        </w:rPr>
        <w:t>www.contraloriabogota.gov.co</w:t>
      </w:r>
    </w:hyperlink>
  </w:p>
  <w:p w:rsidR="007732BF" w:rsidRPr="007732BF" w:rsidRDefault="0033011A" w:rsidP="0076554E">
    <w:pPr>
      <w:jc w:val="center"/>
      <w:rPr>
        <w:sz w:val="18"/>
        <w:szCs w:val="18"/>
      </w:rPr>
    </w:pPr>
    <w:r w:rsidRPr="007732BF">
      <w:rPr>
        <w:sz w:val="18"/>
        <w:szCs w:val="18"/>
      </w:rPr>
      <w:t>Código Postal 111321</w:t>
    </w:r>
  </w:p>
  <w:p w:rsidR="007732BF" w:rsidRPr="00A656FE" w:rsidRDefault="0033011A"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3011A" w:rsidP="0076554E">
    <w:pPr>
      <w:jc w:val="center"/>
      <w:rPr>
        <w:sz w:val="18"/>
        <w:szCs w:val="18"/>
      </w:rPr>
    </w:pPr>
    <w:r w:rsidRPr="00A656FE">
      <w:rPr>
        <w:sz w:val="18"/>
        <w:szCs w:val="18"/>
      </w:rPr>
      <w:t>PBX 3358888</w:t>
    </w:r>
  </w:p>
  <w:p w:rsidR="007732BF" w:rsidRDefault="0033011A" w:rsidP="00BD6F23">
    <w:pPr>
      <w:pStyle w:val="Piedepgina"/>
      <w:jc w:val="left"/>
    </w:pPr>
  </w:p>
  <w:p w:rsidR="007732BF" w:rsidRDefault="00330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11A" w:rsidRDefault="0033011A">
      <w:r>
        <w:separator/>
      </w:r>
    </w:p>
  </w:footnote>
  <w:footnote w:type="continuationSeparator" w:id="0">
    <w:p w:rsidR="0033011A" w:rsidRDefault="0033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3011A"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3011A">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33011A">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3-2015-13796</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2015-07-08 10:40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668519</w:t>
                          </w:r>
                          <w:bookmarkEnd w:id="4"/>
                        </w:p>
                        <w:p w:rsidR="007732BF" w:rsidRPr="00C71928" w:rsidRDefault="0033011A">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33011A">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3011A">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13000-12651</w:t>
                          </w:r>
                          <w:bookmarkEnd w:id="9"/>
                        </w:p>
                        <w:p w:rsidR="007732BF" w:rsidRPr="00FC7DD4" w:rsidRDefault="0033011A">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668519</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7025"/>
    <w:multiLevelType w:val="hybridMultilevel"/>
    <w:tmpl w:val="2E7EF40E"/>
    <w:lvl w:ilvl="0" w:tplc="DE1C55DC">
      <w:start w:val="1"/>
      <w:numFmt w:val="decimal"/>
      <w:lvlText w:val="%1."/>
      <w:lvlJc w:val="left"/>
      <w:pPr>
        <w:ind w:left="720" w:hanging="360"/>
      </w:pPr>
      <w:rPr>
        <w:rFonts w:hint="default"/>
      </w:rPr>
    </w:lvl>
    <w:lvl w:ilvl="1" w:tplc="3E9EB602" w:tentative="1">
      <w:start w:val="1"/>
      <w:numFmt w:val="lowerLetter"/>
      <w:lvlText w:val="%2."/>
      <w:lvlJc w:val="left"/>
      <w:pPr>
        <w:ind w:left="1440" w:hanging="360"/>
      </w:pPr>
    </w:lvl>
    <w:lvl w:ilvl="2" w:tplc="0A908DF2" w:tentative="1">
      <w:start w:val="1"/>
      <w:numFmt w:val="lowerRoman"/>
      <w:lvlText w:val="%3."/>
      <w:lvlJc w:val="right"/>
      <w:pPr>
        <w:ind w:left="2160" w:hanging="180"/>
      </w:pPr>
    </w:lvl>
    <w:lvl w:ilvl="3" w:tplc="11FC3096" w:tentative="1">
      <w:start w:val="1"/>
      <w:numFmt w:val="decimal"/>
      <w:lvlText w:val="%4."/>
      <w:lvlJc w:val="left"/>
      <w:pPr>
        <w:ind w:left="2880" w:hanging="360"/>
      </w:pPr>
    </w:lvl>
    <w:lvl w:ilvl="4" w:tplc="68B8D5EE" w:tentative="1">
      <w:start w:val="1"/>
      <w:numFmt w:val="lowerLetter"/>
      <w:lvlText w:val="%5."/>
      <w:lvlJc w:val="left"/>
      <w:pPr>
        <w:ind w:left="3600" w:hanging="360"/>
      </w:pPr>
    </w:lvl>
    <w:lvl w:ilvl="5" w:tplc="9B7C7464" w:tentative="1">
      <w:start w:val="1"/>
      <w:numFmt w:val="lowerRoman"/>
      <w:lvlText w:val="%6."/>
      <w:lvlJc w:val="right"/>
      <w:pPr>
        <w:ind w:left="4320" w:hanging="180"/>
      </w:pPr>
    </w:lvl>
    <w:lvl w:ilvl="6" w:tplc="86865D34" w:tentative="1">
      <w:start w:val="1"/>
      <w:numFmt w:val="decimal"/>
      <w:lvlText w:val="%7."/>
      <w:lvlJc w:val="left"/>
      <w:pPr>
        <w:ind w:left="5040" w:hanging="360"/>
      </w:pPr>
    </w:lvl>
    <w:lvl w:ilvl="7" w:tplc="F078C5B0" w:tentative="1">
      <w:start w:val="1"/>
      <w:numFmt w:val="lowerLetter"/>
      <w:lvlText w:val="%8."/>
      <w:lvlJc w:val="left"/>
      <w:pPr>
        <w:ind w:left="5760" w:hanging="360"/>
      </w:pPr>
    </w:lvl>
    <w:lvl w:ilvl="8" w:tplc="70CCD37C" w:tentative="1">
      <w:start w:val="1"/>
      <w:numFmt w:val="lowerRoman"/>
      <w:lvlText w:val="%9."/>
      <w:lvlJc w:val="right"/>
      <w:pPr>
        <w:ind w:left="6480" w:hanging="180"/>
      </w:pPr>
    </w:lvl>
  </w:abstractNum>
  <w:abstractNum w:abstractNumId="1">
    <w:nsid w:val="3B3C2F66"/>
    <w:multiLevelType w:val="hybridMultilevel"/>
    <w:tmpl w:val="C052C4CE"/>
    <w:lvl w:ilvl="0" w:tplc="0EDA1B40">
      <w:start w:val="1"/>
      <w:numFmt w:val="decimal"/>
      <w:lvlText w:val="%1."/>
      <w:lvlJc w:val="left"/>
      <w:pPr>
        <w:ind w:left="720" w:hanging="360"/>
      </w:pPr>
      <w:rPr>
        <w:rFonts w:hint="default"/>
        <w:b/>
        <w:sz w:val="22"/>
      </w:rPr>
    </w:lvl>
    <w:lvl w:ilvl="1" w:tplc="E0A223A2" w:tentative="1">
      <w:start w:val="1"/>
      <w:numFmt w:val="lowerLetter"/>
      <w:lvlText w:val="%2."/>
      <w:lvlJc w:val="left"/>
      <w:pPr>
        <w:ind w:left="1440" w:hanging="360"/>
      </w:pPr>
    </w:lvl>
    <w:lvl w:ilvl="2" w:tplc="7326E774" w:tentative="1">
      <w:start w:val="1"/>
      <w:numFmt w:val="lowerRoman"/>
      <w:lvlText w:val="%3."/>
      <w:lvlJc w:val="right"/>
      <w:pPr>
        <w:ind w:left="2160" w:hanging="180"/>
      </w:pPr>
    </w:lvl>
    <w:lvl w:ilvl="3" w:tplc="E4402B8C" w:tentative="1">
      <w:start w:val="1"/>
      <w:numFmt w:val="decimal"/>
      <w:lvlText w:val="%4."/>
      <w:lvlJc w:val="left"/>
      <w:pPr>
        <w:ind w:left="2880" w:hanging="360"/>
      </w:pPr>
    </w:lvl>
    <w:lvl w:ilvl="4" w:tplc="2216F996" w:tentative="1">
      <w:start w:val="1"/>
      <w:numFmt w:val="lowerLetter"/>
      <w:lvlText w:val="%5."/>
      <w:lvlJc w:val="left"/>
      <w:pPr>
        <w:ind w:left="3600" w:hanging="360"/>
      </w:pPr>
    </w:lvl>
    <w:lvl w:ilvl="5" w:tplc="9B78DD0A" w:tentative="1">
      <w:start w:val="1"/>
      <w:numFmt w:val="lowerRoman"/>
      <w:lvlText w:val="%6."/>
      <w:lvlJc w:val="right"/>
      <w:pPr>
        <w:ind w:left="4320" w:hanging="180"/>
      </w:pPr>
    </w:lvl>
    <w:lvl w:ilvl="6" w:tplc="82904820" w:tentative="1">
      <w:start w:val="1"/>
      <w:numFmt w:val="decimal"/>
      <w:lvlText w:val="%7."/>
      <w:lvlJc w:val="left"/>
      <w:pPr>
        <w:ind w:left="5040" w:hanging="360"/>
      </w:pPr>
    </w:lvl>
    <w:lvl w:ilvl="7" w:tplc="64D008B0" w:tentative="1">
      <w:start w:val="1"/>
      <w:numFmt w:val="lowerLetter"/>
      <w:lvlText w:val="%8."/>
      <w:lvlJc w:val="left"/>
      <w:pPr>
        <w:ind w:left="5760" w:hanging="360"/>
      </w:pPr>
    </w:lvl>
    <w:lvl w:ilvl="8" w:tplc="B1406B8E" w:tentative="1">
      <w:start w:val="1"/>
      <w:numFmt w:val="lowerRoman"/>
      <w:lvlText w:val="%9."/>
      <w:lvlJc w:val="right"/>
      <w:pPr>
        <w:ind w:left="6480" w:hanging="180"/>
      </w:pPr>
    </w:lvl>
  </w:abstractNum>
  <w:abstractNum w:abstractNumId="2">
    <w:nsid w:val="45091D26"/>
    <w:multiLevelType w:val="multilevel"/>
    <w:tmpl w:val="F9AE476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C755973"/>
    <w:multiLevelType w:val="hybridMultilevel"/>
    <w:tmpl w:val="8EDE4284"/>
    <w:lvl w:ilvl="0" w:tplc="C9FECE0A">
      <w:start w:val="1"/>
      <w:numFmt w:val="decimal"/>
      <w:lvlText w:val="%1."/>
      <w:lvlJc w:val="left"/>
      <w:pPr>
        <w:ind w:left="720" w:hanging="360"/>
      </w:pPr>
      <w:rPr>
        <w:rFonts w:hint="default"/>
      </w:rPr>
    </w:lvl>
    <w:lvl w:ilvl="1" w:tplc="DED0656E" w:tentative="1">
      <w:start w:val="1"/>
      <w:numFmt w:val="lowerLetter"/>
      <w:lvlText w:val="%2."/>
      <w:lvlJc w:val="left"/>
      <w:pPr>
        <w:ind w:left="1440" w:hanging="360"/>
      </w:pPr>
    </w:lvl>
    <w:lvl w:ilvl="2" w:tplc="947E0A52" w:tentative="1">
      <w:start w:val="1"/>
      <w:numFmt w:val="lowerRoman"/>
      <w:lvlText w:val="%3."/>
      <w:lvlJc w:val="right"/>
      <w:pPr>
        <w:ind w:left="2160" w:hanging="180"/>
      </w:pPr>
    </w:lvl>
    <w:lvl w:ilvl="3" w:tplc="30E65F7A" w:tentative="1">
      <w:start w:val="1"/>
      <w:numFmt w:val="decimal"/>
      <w:lvlText w:val="%4."/>
      <w:lvlJc w:val="left"/>
      <w:pPr>
        <w:ind w:left="2880" w:hanging="360"/>
      </w:pPr>
    </w:lvl>
    <w:lvl w:ilvl="4" w:tplc="60F07336" w:tentative="1">
      <w:start w:val="1"/>
      <w:numFmt w:val="lowerLetter"/>
      <w:lvlText w:val="%5."/>
      <w:lvlJc w:val="left"/>
      <w:pPr>
        <w:ind w:left="3600" w:hanging="360"/>
      </w:pPr>
    </w:lvl>
    <w:lvl w:ilvl="5" w:tplc="52307FCC" w:tentative="1">
      <w:start w:val="1"/>
      <w:numFmt w:val="lowerRoman"/>
      <w:lvlText w:val="%6."/>
      <w:lvlJc w:val="right"/>
      <w:pPr>
        <w:ind w:left="4320" w:hanging="180"/>
      </w:pPr>
    </w:lvl>
    <w:lvl w:ilvl="6" w:tplc="35B83194" w:tentative="1">
      <w:start w:val="1"/>
      <w:numFmt w:val="decimal"/>
      <w:lvlText w:val="%7."/>
      <w:lvlJc w:val="left"/>
      <w:pPr>
        <w:ind w:left="5040" w:hanging="360"/>
      </w:pPr>
    </w:lvl>
    <w:lvl w:ilvl="7" w:tplc="763661B2" w:tentative="1">
      <w:start w:val="1"/>
      <w:numFmt w:val="lowerLetter"/>
      <w:lvlText w:val="%8."/>
      <w:lvlJc w:val="left"/>
      <w:pPr>
        <w:ind w:left="5760" w:hanging="360"/>
      </w:pPr>
    </w:lvl>
    <w:lvl w:ilvl="8" w:tplc="7CE85266" w:tentative="1">
      <w:start w:val="1"/>
      <w:numFmt w:val="lowerRoman"/>
      <w:lvlText w:val="%9."/>
      <w:lvlJc w:val="right"/>
      <w:pPr>
        <w:ind w:left="6480" w:hanging="180"/>
      </w:pPr>
    </w:lvl>
  </w:abstractNum>
  <w:abstractNum w:abstractNumId="4">
    <w:nsid w:val="7F106341"/>
    <w:multiLevelType w:val="hybridMultilevel"/>
    <w:tmpl w:val="CCB260CE"/>
    <w:lvl w:ilvl="0" w:tplc="EB6E6F56">
      <w:start w:val="6"/>
      <w:numFmt w:val="decimal"/>
      <w:lvlText w:val="%1."/>
      <w:lvlJc w:val="left"/>
      <w:pPr>
        <w:ind w:left="720" w:hanging="360"/>
      </w:pPr>
      <w:rPr>
        <w:rFonts w:hint="default"/>
      </w:rPr>
    </w:lvl>
    <w:lvl w:ilvl="1" w:tplc="A698A8B2" w:tentative="1">
      <w:start w:val="1"/>
      <w:numFmt w:val="lowerLetter"/>
      <w:lvlText w:val="%2."/>
      <w:lvlJc w:val="left"/>
      <w:pPr>
        <w:ind w:left="1440" w:hanging="360"/>
      </w:pPr>
    </w:lvl>
    <w:lvl w:ilvl="2" w:tplc="5D2A75F6" w:tentative="1">
      <w:start w:val="1"/>
      <w:numFmt w:val="lowerRoman"/>
      <w:lvlText w:val="%3."/>
      <w:lvlJc w:val="right"/>
      <w:pPr>
        <w:ind w:left="2160" w:hanging="180"/>
      </w:pPr>
    </w:lvl>
    <w:lvl w:ilvl="3" w:tplc="C4FED004" w:tentative="1">
      <w:start w:val="1"/>
      <w:numFmt w:val="decimal"/>
      <w:lvlText w:val="%4."/>
      <w:lvlJc w:val="left"/>
      <w:pPr>
        <w:ind w:left="2880" w:hanging="360"/>
      </w:pPr>
    </w:lvl>
    <w:lvl w:ilvl="4" w:tplc="AE84AEDC" w:tentative="1">
      <w:start w:val="1"/>
      <w:numFmt w:val="lowerLetter"/>
      <w:lvlText w:val="%5."/>
      <w:lvlJc w:val="left"/>
      <w:pPr>
        <w:ind w:left="3600" w:hanging="360"/>
      </w:pPr>
    </w:lvl>
    <w:lvl w:ilvl="5" w:tplc="D474EBE4" w:tentative="1">
      <w:start w:val="1"/>
      <w:numFmt w:val="lowerRoman"/>
      <w:lvlText w:val="%6."/>
      <w:lvlJc w:val="right"/>
      <w:pPr>
        <w:ind w:left="4320" w:hanging="180"/>
      </w:pPr>
    </w:lvl>
    <w:lvl w:ilvl="6" w:tplc="0E5EAB36" w:tentative="1">
      <w:start w:val="1"/>
      <w:numFmt w:val="decimal"/>
      <w:lvlText w:val="%7."/>
      <w:lvlJc w:val="left"/>
      <w:pPr>
        <w:ind w:left="5040" w:hanging="360"/>
      </w:pPr>
    </w:lvl>
    <w:lvl w:ilvl="7" w:tplc="A4A039FA" w:tentative="1">
      <w:start w:val="1"/>
      <w:numFmt w:val="lowerLetter"/>
      <w:lvlText w:val="%8."/>
      <w:lvlJc w:val="left"/>
      <w:pPr>
        <w:ind w:left="5760" w:hanging="360"/>
      </w:pPr>
    </w:lvl>
    <w:lvl w:ilvl="8" w:tplc="9136621A"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E7"/>
    <w:rsid w:val="0033011A"/>
    <w:rsid w:val="00336AE7"/>
    <w:rsid w:val="003F30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B2D3E2-1535-4D1E-A404-D4C66D2E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0B3FB8"/>
    <w:pPr>
      <w:keepNext/>
      <w:jc w:val="center"/>
      <w:outlineLvl w:val="0"/>
    </w:pPr>
    <w:rPr>
      <w:i/>
      <w:lang w:val="es-ES_tradnl"/>
    </w:rPr>
  </w:style>
  <w:style w:type="paragraph" w:styleId="Ttulo2">
    <w:name w:val="heading 2"/>
    <w:basedOn w:val="Normal"/>
    <w:next w:val="Normal"/>
    <w:link w:val="Ttulo2Car"/>
    <w:qFormat/>
    <w:rsid w:val="000B3FB8"/>
    <w:pPr>
      <w:keepNext/>
      <w:jc w:val="both"/>
      <w:outlineLvl w:val="1"/>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0B3FB8"/>
    <w:rPr>
      <w:rFonts w:ascii="Arial" w:eastAsia="Times New Roman" w:hAnsi="Arial"/>
      <w:i/>
      <w:sz w:val="24"/>
      <w:lang w:val="es-ES_tradnl" w:eastAsia="es-ES"/>
    </w:rPr>
  </w:style>
  <w:style w:type="character" w:customStyle="1" w:styleId="Ttulo2Car">
    <w:name w:val="Título 2 Car"/>
    <w:basedOn w:val="Fuentedeprrafopredeter"/>
    <w:link w:val="Ttulo2"/>
    <w:rsid w:val="000B3FB8"/>
    <w:rPr>
      <w:rFonts w:ascii="Arial" w:eastAsia="Times New Roman" w:hAnsi="Arial"/>
      <w:i/>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92C0-F270-485F-BA1D-E6CAAB44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4</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2015-07-08T15:42:00Z</dcterms:created>
  <dcterms:modified xsi:type="dcterms:W3CDTF">2015-07-08T15:42:00Z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